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jc w:val="center"/>
        <w:tblLook w:val="04A0" w:firstRow="1" w:lastRow="0" w:firstColumn="1" w:lastColumn="0" w:noHBand="0" w:noVBand="1"/>
      </w:tblPr>
      <w:tblGrid>
        <w:gridCol w:w="1036"/>
        <w:gridCol w:w="2070"/>
        <w:gridCol w:w="2748"/>
        <w:gridCol w:w="8140"/>
      </w:tblGrid>
      <w:tr w:rsidR="00C63F1E" w:rsidRPr="00C43539" w14:paraId="30F53064" w14:textId="77777777" w:rsidTr="006D2BEE">
        <w:trPr>
          <w:trHeight w:val="592"/>
          <w:jc w:val="center"/>
        </w:trPr>
        <w:tc>
          <w:tcPr>
            <w:tcW w:w="13994" w:type="dxa"/>
            <w:gridSpan w:val="4"/>
            <w:shd w:val="clear" w:color="auto" w:fill="1F497D" w:themeFill="text2"/>
            <w:vAlign w:val="center"/>
          </w:tcPr>
          <w:p w14:paraId="0E4CBCD7" w14:textId="25C2C0F3" w:rsidR="00C63F1E" w:rsidRPr="00C43539" w:rsidRDefault="00C63F1E" w:rsidP="004A28E0">
            <w:pPr>
              <w:jc w:val="center"/>
              <w:rPr>
                <w:rFonts w:ascii="Arial" w:hAnsi="Arial" w:cs="Arial"/>
                <w:b/>
                <w:bCs/>
                <w:color w:val="FFFFFF" w:themeColor="background1"/>
                <w:sz w:val="20"/>
                <w:szCs w:val="20"/>
              </w:rPr>
            </w:pPr>
            <w:r w:rsidRPr="00C43539">
              <w:rPr>
                <w:rFonts w:ascii="Arial" w:hAnsi="Arial" w:cs="Arial"/>
                <w:b/>
                <w:color w:val="FFFFFF" w:themeColor="background1"/>
                <w:sz w:val="20"/>
                <w:szCs w:val="20"/>
                <w:lang w:eastAsia="pl-PL"/>
              </w:rPr>
              <w:t xml:space="preserve">Uwagi do </w:t>
            </w:r>
            <w:r w:rsidR="00112383" w:rsidRPr="00C43539">
              <w:rPr>
                <w:rFonts w:ascii="Arial" w:hAnsi="Arial" w:cs="Arial"/>
                <w:b/>
                <w:color w:val="FFFFFF" w:themeColor="background1"/>
                <w:sz w:val="20"/>
                <w:szCs w:val="20"/>
                <w:lang w:eastAsia="pl-PL"/>
              </w:rPr>
              <w:t xml:space="preserve">ustawy </w:t>
            </w:r>
            <w:r w:rsidR="00603F98">
              <w:rPr>
                <w:rFonts w:ascii="Arial" w:hAnsi="Arial" w:cs="Arial"/>
                <w:b/>
                <w:color w:val="FFFFFF" w:themeColor="background1"/>
                <w:sz w:val="20"/>
                <w:szCs w:val="20"/>
                <w:lang w:eastAsia="pl-PL"/>
              </w:rPr>
              <w:t xml:space="preserve">z dnia 26 stycznia 2023 r. </w:t>
            </w:r>
            <w:r w:rsidR="00112383" w:rsidRPr="00C43539">
              <w:rPr>
                <w:rFonts w:ascii="Arial" w:hAnsi="Arial" w:cs="Arial"/>
                <w:b/>
                <w:color w:val="FFFFFF" w:themeColor="background1"/>
                <w:sz w:val="20"/>
                <w:szCs w:val="20"/>
                <w:lang w:eastAsia="pl-PL"/>
              </w:rPr>
              <w:t>o fundacji rodzinnej</w:t>
            </w:r>
            <w:r w:rsidR="00BC1BA8">
              <w:rPr>
                <w:rFonts w:ascii="Arial" w:hAnsi="Arial" w:cs="Arial"/>
                <w:b/>
                <w:color w:val="FFFFFF" w:themeColor="background1"/>
                <w:sz w:val="20"/>
                <w:szCs w:val="20"/>
                <w:lang w:eastAsia="pl-PL"/>
              </w:rPr>
              <w:t xml:space="preserve"> (przegląd)</w:t>
            </w:r>
          </w:p>
        </w:tc>
      </w:tr>
      <w:tr w:rsidR="004A28E0" w:rsidRPr="00C43539" w14:paraId="7A1D28C5" w14:textId="77777777" w:rsidTr="00024197">
        <w:trPr>
          <w:trHeight w:val="592"/>
          <w:jc w:val="center"/>
        </w:trPr>
        <w:tc>
          <w:tcPr>
            <w:tcW w:w="1036" w:type="dxa"/>
            <w:shd w:val="clear" w:color="auto" w:fill="1F497D" w:themeFill="text2"/>
            <w:vAlign w:val="center"/>
          </w:tcPr>
          <w:p w14:paraId="494E2D37" w14:textId="77777777" w:rsidR="004A28E0" w:rsidRPr="00C43539" w:rsidRDefault="004A28E0" w:rsidP="004A28E0">
            <w:pPr>
              <w:jc w:val="center"/>
              <w:rPr>
                <w:rFonts w:ascii="Arial" w:hAnsi="Arial" w:cs="Arial"/>
                <w:color w:val="FFFFFF" w:themeColor="background1"/>
                <w:sz w:val="20"/>
                <w:szCs w:val="20"/>
              </w:rPr>
            </w:pPr>
            <w:r w:rsidRPr="00C43539">
              <w:rPr>
                <w:rFonts w:ascii="Arial" w:hAnsi="Arial" w:cs="Arial"/>
                <w:b/>
                <w:color w:val="FFFFFF" w:themeColor="background1"/>
                <w:sz w:val="20"/>
                <w:szCs w:val="20"/>
              </w:rPr>
              <w:t>Lp</w:t>
            </w:r>
            <w:r w:rsidRPr="00C43539">
              <w:rPr>
                <w:rFonts w:ascii="Arial" w:hAnsi="Arial" w:cs="Arial"/>
                <w:color w:val="FFFFFF" w:themeColor="background1"/>
                <w:sz w:val="20"/>
                <w:szCs w:val="20"/>
              </w:rPr>
              <w:t>.</w:t>
            </w:r>
          </w:p>
        </w:tc>
        <w:tc>
          <w:tcPr>
            <w:tcW w:w="2070" w:type="dxa"/>
            <w:shd w:val="clear" w:color="auto" w:fill="1F497D" w:themeFill="text2"/>
            <w:vAlign w:val="center"/>
          </w:tcPr>
          <w:p w14:paraId="57297C5B" w14:textId="105A899E" w:rsidR="00BC1BA8" w:rsidRPr="00C43539" w:rsidRDefault="004A28E0" w:rsidP="00BC1BA8">
            <w:pPr>
              <w:spacing w:after="60"/>
              <w:jc w:val="center"/>
              <w:rPr>
                <w:rFonts w:ascii="Arial" w:hAnsi="Arial" w:cs="Arial"/>
                <w:b/>
                <w:bCs/>
                <w:color w:val="FFFFFF" w:themeColor="background1"/>
                <w:sz w:val="20"/>
                <w:szCs w:val="20"/>
              </w:rPr>
            </w:pPr>
            <w:r w:rsidRPr="00C43539">
              <w:rPr>
                <w:rFonts w:ascii="Arial" w:hAnsi="Arial" w:cs="Arial"/>
                <w:b/>
                <w:bCs/>
                <w:color w:val="FFFFFF" w:themeColor="background1"/>
                <w:sz w:val="20"/>
                <w:szCs w:val="20"/>
              </w:rPr>
              <w:t xml:space="preserve">Jednostka redakcyjna, której uwaga </w:t>
            </w:r>
            <w:r w:rsidR="00E56FAD">
              <w:rPr>
                <w:rFonts w:ascii="Arial" w:hAnsi="Arial" w:cs="Arial"/>
                <w:b/>
                <w:bCs/>
                <w:color w:val="FFFFFF" w:themeColor="background1"/>
                <w:sz w:val="20"/>
                <w:szCs w:val="20"/>
              </w:rPr>
              <w:t>dotyczy</w:t>
            </w:r>
          </w:p>
          <w:p w14:paraId="7AB2DEEA" w14:textId="0932A67B" w:rsidR="006C42B2" w:rsidRPr="00C43539" w:rsidRDefault="006C42B2" w:rsidP="00141978">
            <w:pPr>
              <w:spacing w:after="60"/>
              <w:jc w:val="center"/>
              <w:rPr>
                <w:rFonts w:ascii="Arial" w:hAnsi="Arial" w:cs="Arial"/>
                <w:b/>
                <w:bCs/>
                <w:color w:val="FFFFFF" w:themeColor="background1"/>
                <w:sz w:val="20"/>
                <w:szCs w:val="20"/>
              </w:rPr>
            </w:pPr>
          </w:p>
        </w:tc>
        <w:tc>
          <w:tcPr>
            <w:tcW w:w="2748" w:type="dxa"/>
            <w:shd w:val="clear" w:color="auto" w:fill="1F497D" w:themeFill="text2"/>
            <w:vAlign w:val="center"/>
          </w:tcPr>
          <w:p w14:paraId="3B1EBF01" w14:textId="77777777" w:rsidR="004A28E0" w:rsidRPr="00C43539" w:rsidRDefault="004A28E0" w:rsidP="004A28E0">
            <w:pPr>
              <w:jc w:val="center"/>
              <w:rPr>
                <w:rFonts w:ascii="Arial" w:hAnsi="Arial" w:cs="Arial"/>
                <w:color w:val="FFFFFF" w:themeColor="background1"/>
                <w:sz w:val="20"/>
                <w:szCs w:val="20"/>
              </w:rPr>
            </w:pPr>
            <w:r w:rsidRPr="00C43539">
              <w:rPr>
                <w:rFonts w:ascii="Arial" w:hAnsi="Arial" w:cs="Arial"/>
                <w:b/>
                <w:bCs/>
                <w:color w:val="FFFFFF" w:themeColor="background1"/>
                <w:sz w:val="20"/>
                <w:szCs w:val="20"/>
              </w:rPr>
              <w:t>Podmiot zgłaszający</w:t>
            </w:r>
          </w:p>
        </w:tc>
        <w:tc>
          <w:tcPr>
            <w:tcW w:w="8140" w:type="dxa"/>
            <w:shd w:val="clear" w:color="auto" w:fill="1F497D" w:themeFill="text2"/>
            <w:vAlign w:val="center"/>
          </w:tcPr>
          <w:p w14:paraId="259256EA" w14:textId="2EB8B8CC" w:rsidR="004A28E0" w:rsidRPr="00C43539" w:rsidRDefault="00141978" w:rsidP="004A28E0">
            <w:pPr>
              <w:jc w:val="center"/>
              <w:rPr>
                <w:rFonts w:ascii="Arial" w:hAnsi="Arial" w:cs="Arial"/>
                <w:color w:val="FFFFFF" w:themeColor="background1"/>
                <w:sz w:val="20"/>
                <w:szCs w:val="20"/>
              </w:rPr>
            </w:pPr>
            <w:r w:rsidRPr="00C43539">
              <w:rPr>
                <w:rFonts w:ascii="Arial" w:hAnsi="Arial" w:cs="Arial"/>
                <w:b/>
                <w:bCs/>
                <w:color w:val="FFFFFF" w:themeColor="background1"/>
                <w:sz w:val="20"/>
                <w:szCs w:val="20"/>
              </w:rPr>
              <w:t>U</w:t>
            </w:r>
            <w:r w:rsidR="004A28E0" w:rsidRPr="00C43539">
              <w:rPr>
                <w:rFonts w:ascii="Arial" w:hAnsi="Arial" w:cs="Arial"/>
                <w:b/>
                <w:bCs/>
                <w:color w:val="FFFFFF" w:themeColor="background1"/>
                <w:sz w:val="20"/>
                <w:szCs w:val="20"/>
              </w:rPr>
              <w:t>waga</w:t>
            </w:r>
            <w:r w:rsidRPr="00C43539">
              <w:rPr>
                <w:rFonts w:ascii="Arial" w:hAnsi="Arial" w:cs="Arial"/>
                <w:b/>
                <w:bCs/>
                <w:color w:val="FFFFFF" w:themeColor="background1"/>
                <w:sz w:val="20"/>
                <w:szCs w:val="20"/>
              </w:rPr>
              <w:t>/ Propozycja zmian</w:t>
            </w:r>
          </w:p>
        </w:tc>
      </w:tr>
      <w:tr w:rsidR="00112383" w:rsidRPr="00C43539" w14:paraId="06826A71" w14:textId="77777777" w:rsidTr="006D2BEE">
        <w:trPr>
          <w:trHeight w:val="592"/>
          <w:jc w:val="center"/>
        </w:trPr>
        <w:tc>
          <w:tcPr>
            <w:tcW w:w="13994" w:type="dxa"/>
            <w:gridSpan w:val="4"/>
            <w:shd w:val="clear" w:color="auto" w:fill="1F497D" w:themeFill="text2"/>
            <w:vAlign w:val="center"/>
          </w:tcPr>
          <w:p w14:paraId="4BB1FEA2" w14:textId="6E0C854D" w:rsidR="00112383" w:rsidRPr="00C43539" w:rsidRDefault="0069266E" w:rsidP="00112383">
            <w:pPr>
              <w:spacing w:before="120" w:after="120"/>
              <w:jc w:val="center"/>
              <w:rPr>
                <w:rFonts w:ascii="Arial" w:hAnsi="Arial" w:cs="Arial"/>
                <w:b/>
                <w:bCs/>
                <w:sz w:val="20"/>
                <w:szCs w:val="20"/>
              </w:rPr>
            </w:pPr>
            <w:r w:rsidRPr="00C43539">
              <w:rPr>
                <w:rFonts w:ascii="Arial" w:hAnsi="Arial" w:cs="Arial"/>
                <w:b/>
                <w:bCs/>
                <w:color w:val="FFFFFF" w:themeColor="background1"/>
                <w:sz w:val="20"/>
                <w:szCs w:val="20"/>
              </w:rPr>
              <w:t>Ogólne uwagi</w:t>
            </w:r>
            <w:r w:rsidR="00112383" w:rsidRPr="00C43539">
              <w:rPr>
                <w:rFonts w:ascii="Arial" w:hAnsi="Arial" w:cs="Arial"/>
                <w:b/>
                <w:bCs/>
                <w:color w:val="FFFFFF" w:themeColor="background1"/>
                <w:sz w:val="20"/>
                <w:szCs w:val="20"/>
              </w:rPr>
              <w:t xml:space="preserve"> dotyczące </w:t>
            </w:r>
            <w:r w:rsidR="00603F98">
              <w:rPr>
                <w:rFonts w:ascii="Arial" w:hAnsi="Arial" w:cs="Arial"/>
                <w:b/>
                <w:bCs/>
                <w:color w:val="FFFFFF" w:themeColor="background1"/>
                <w:sz w:val="20"/>
                <w:szCs w:val="20"/>
              </w:rPr>
              <w:t>ustawy</w:t>
            </w:r>
          </w:p>
        </w:tc>
      </w:tr>
      <w:tr w:rsidR="004A28E0" w:rsidRPr="00C43539" w14:paraId="08C61445" w14:textId="77777777" w:rsidTr="00024197">
        <w:trPr>
          <w:jc w:val="center"/>
        </w:trPr>
        <w:tc>
          <w:tcPr>
            <w:tcW w:w="1036" w:type="dxa"/>
          </w:tcPr>
          <w:p w14:paraId="543A1F81" w14:textId="77777777" w:rsidR="004A28E0" w:rsidRPr="00C43539" w:rsidRDefault="004A28E0" w:rsidP="004A28E0">
            <w:pPr>
              <w:pStyle w:val="Akapitzlist"/>
              <w:numPr>
                <w:ilvl w:val="0"/>
                <w:numId w:val="9"/>
              </w:numPr>
              <w:spacing w:before="120"/>
              <w:ind w:left="36" w:right="-534" w:firstLine="0"/>
              <w:jc w:val="center"/>
              <w:rPr>
                <w:rFonts w:ascii="Arial" w:hAnsi="Arial" w:cs="Arial"/>
                <w:b/>
                <w:sz w:val="20"/>
                <w:szCs w:val="20"/>
              </w:rPr>
            </w:pPr>
          </w:p>
        </w:tc>
        <w:tc>
          <w:tcPr>
            <w:tcW w:w="2070" w:type="dxa"/>
            <w:vAlign w:val="center"/>
          </w:tcPr>
          <w:p w14:paraId="54D78961" w14:textId="502101B4" w:rsidR="004A28E0" w:rsidRPr="00C43539" w:rsidRDefault="000B57CB" w:rsidP="004A28E0">
            <w:pPr>
              <w:jc w:val="center"/>
              <w:rPr>
                <w:rFonts w:ascii="Arial" w:hAnsi="Arial" w:cs="Arial"/>
                <w:sz w:val="20"/>
                <w:szCs w:val="20"/>
              </w:rPr>
            </w:pPr>
            <w:r>
              <w:rPr>
                <w:rFonts w:ascii="Arial" w:hAnsi="Arial" w:cs="Arial"/>
                <w:sz w:val="20"/>
                <w:szCs w:val="20"/>
              </w:rPr>
              <w:t>n/d</w:t>
            </w:r>
          </w:p>
        </w:tc>
        <w:tc>
          <w:tcPr>
            <w:tcW w:w="2748" w:type="dxa"/>
            <w:vAlign w:val="center"/>
          </w:tcPr>
          <w:p w14:paraId="6BBE2F31" w14:textId="59D5D34E" w:rsidR="004A28E0" w:rsidRPr="00C43539" w:rsidRDefault="000B57CB" w:rsidP="004A28E0">
            <w:pPr>
              <w:jc w:val="both"/>
              <w:rPr>
                <w:rFonts w:ascii="Arial" w:hAnsi="Arial" w:cs="Arial"/>
                <w:sz w:val="20"/>
                <w:szCs w:val="20"/>
              </w:rPr>
            </w:pPr>
            <w:r>
              <w:rPr>
                <w:rFonts w:ascii="Arial" w:hAnsi="Arial" w:cs="Arial"/>
                <w:sz w:val="20"/>
                <w:szCs w:val="20"/>
              </w:rPr>
              <w:t>Fundacja Firmy Rodzinne</w:t>
            </w:r>
          </w:p>
        </w:tc>
        <w:tc>
          <w:tcPr>
            <w:tcW w:w="8140" w:type="dxa"/>
            <w:vAlign w:val="center"/>
          </w:tcPr>
          <w:p w14:paraId="2AC74616" w14:textId="19AB3DCE" w:rsidR="00F226DD" w:rsidRPr="00F226DD" w:rsidRDefault="00F226DD" w:rsidP="00F226DD">
            <w:pPr>
              <w:jc w:val="both"/>
              <w:rPr>
                <w:rFonts w:ascii="Arial" w:hAnsi="Arial" w:cs="Arial"/>
                <w:sz w:val="20"/>
                <w:szCs w:val="20"/>
              </w:rPr>
            </w:pPr>
            <w:r w:rsidRPr="00F226DD">
              <w:rPr>
                <w:rFonts w:ascii="Arial" w:hAnsi="Arial" w:cs="Arial"/>
                <w:b/>
                <w:bCs/>
                <w:sz w:val="20"/>
                <w:szCs w:val="20"/>
              </w:rPr>
              <w:t>POSTULAT:</w:t>
            </w:r>
            <w:r w:rsidRPr="00F226DD">
              <w:rPr>
                <w:rFonts w:ascii="Arial" w:hAnsi="Arial" w:cs="Arial"/>
                <w:sz w:val="20"/>
                <w:szCs w:val="20"/>
              </w:rPr>
              <w:t xml:space="preserve"> Przyjęcie zasady „moratorium legislacyjnego” dla opodatkowania fundacji rodzinnych. Zobowiązanie ustawodawcy do niewprowadzania zmian pogarszających zasady opodatkowania fundacji przez okres co najmniej 5 lat od zakończenia obecnego przeglądu.</w:t>
            </w:r>
          </w:p>
          <w:p w14:paraId="44A9442E" w14:textId="77777777" w:rsidR="00F226DD" w:rsidRPr="00F226DD" w:rsidRDefault="00F226DD" w:rsidP="00F226DD">
            <w:pPr>
              <w:jc w:val="both"/>
              <w:rPr>
                <w:rFonts w:ascii="Arial" w:hAnsi="Arial" w:cs="Arial"/>
                <w:sz w:val="20"/>
                <w:szCs w:val="20"/>
              </w:rPr>
            </w:pPr>
          </w:p>
          <w:p w14:paraId="7A256CA6" w14:textId="4D08457E" w:rsidR="004A28E0" w:rsidRPr="00C43539" w:rsidRDefault="00F226DD" w:rsidP="00F226DD">
            <w:pPr>
              <w:jc w:val="both"/>
              <w:rPr>
                <w:rFonts w:ascii="Arial" w:hAnsi="Arial" w:cs="Arial"/>
                <w:sz w:val="20"/>
                <w:szCs w:val="20"/>
              </w:rPr>
            </w:pPr>
            <w:r w:rsidRPr="00F226DD">
              <w:rPr>
                <w:rFonts w:ascii="Arial" w:hAnsi="Arial" w:cs="Arial"/>
                <w:b/>
                <w:bCs/>
                <w:sz w:val="20"/>
                <w:szCs w:val="20"/>
              </w:rPr>
              <w:t>UZASADNIENIE</w:t>
            </w:r>
            <w:r w:rsidRPr="00F226DD">
              <w:rPr>
                <w:rFonts w:ascii="Arial" w:hAnsi="Arial" w:cs="Arial"/>
                <w:sz w:val="20"/>
                <w:szCs w:val="20"/>
              </w:rPr>
              <w:t>: Fundacja rodzinna jest instrumentem planowania wielopokoleniowego, a nie krótkoterminowej optymalizacji. Sukcesja wymaga dekad stabilności. Próby gwałtownych zmian podatkowych (jak te procedowane w 2024/2025 r.) drastycznie podważyły zaufanie do instytucji fundacji i państwa. Gwarancja stabilności jest niezbędna, aby powstrzymać odpływ kapitału do jurysdykcji oferujących większą przewidywalność (</w:t>
            </w:r>
            <w:r w:rsidR="00B73B2D">
              <w:rPr>
                <w:rFonts w:ascii="Arial" w:hAnsi="Arial" w:cs="Arial"/>
                <w:sz w:val="20"/>
                <w:szCs w:val="20"/>
              </w:rPr>
              <w:t>np. Liechtenstein</w:t>
            </w:r>
            <w:r w:rsidRPr="00F226DD">
              <w:rPr>
                <w:rFonts w:ascii="Arial" w:hAnsi="Arial" w:cs="Arial"/>
                <w:sz w:val="20"/>
                <w:szCs w:val="20"/>
              </w:rPr>
              <w:t>)</w:t>
            </w:r>
            <w:r w:rsidR="00B73B2D">
              <w:rPr>
                <w:rFonts w:ascii="Arial" w:hAnsi="Arial" w:cs="Arial"/>
                <w:sz w:val="20"/>
                <w:szCs w:val="20"/>
              </w:rPr>
              <w:t>.</w:t>
            </w:r>
          </w:p>
        </w:tc>
      </w:tr>
      <w:tr w:rsidR="00112383" w:rsidRPr="00C43539" w14:paraId="46BFE904" w14:textId="77777777" w:rsidTr="00024197">
        <w:trPr>
          <w:jc w:val="center"/>
        </w:trPr>
        <w:tc>
          <w:tcPr>
            <w:tcW w:w="1036" w:type="dxa"/>
          </w:tcPr>
          <w:p w14:paraId="32044733" w14:textId="77777777" w:rsidR="00112383" w:rsidRPr="00C43539" w:rsidRDefault="00112383" w:rsidP="004A28E0">
            <w:pPr>
              <w:pStyle w:val="Akapitzlist"/>
              <w:numPr>
                <w:ilvl w:val="0"/>
                <w:numId w:val="9"/>
              </w:numPr>
              <w:spacing w:before="120"/>
              <w:ind w:left="36" w:right="-534" w:firstLine="0"/>
              <w:jc w:val="center"/>
              <w:rPr>
                <w:rFonts w:ascii="Arial" w:hAnsi="Arial" w:cs="Arial"/>
                <w:b/>
                <w:sz w:val="20"/>
                <w:szCs w:val="20"/>
              </w:rPr>
            </w:pPr>
          </w:p>
        </w:tc>
        <w:tc>
          <w:tcPr>
            <w:tcW w:w="2070" w:type="dxa"/>
            <w:vAlign w:val="center"/>
          </w:tcPr>
          <w:p w14:paraId="692C48D7" w14:textId="786FF4CA" w:rsidR="00112383" w:rsidRPr="00C43539" w:rsidRDefault="0021182B" w:rsidP="004A28E0">
            <w:pPr>
              <w:jc w:val="center"/>
              <w:rPr>
                <w:rFonts w:ascii="Arial" w:hAnsi="Arial" w:cs="Arial"/>
                <w:sz w:val="20"/>
                <w:szCs w:val="20"/>
              </w:rPr>
            </w:pPr>
            <w:r>
              <w:rPr>
                <w:rFonts w:ascii="Arial" w:hAnsi="Arial" w:cs="Arial"/>
                <w:sz w:val="20"/>
                <w:szCs w:val="20"/>
              </w:rPr>
              <w:t>n/d</w:t>
            </w:r>
          </w:p>
        </w:tc>
        <w:tc>
          <w:tcPr>
            <w:tcW w:w="2748" w:type="dxa"/>
            <w:vAlign w:val="center"/>
          </w:tcPr>
          <w:p w14:paraId="62F34DB9" w14:textId="2D0C590F" w:rsidR="00112383" w:rsidRPr="00C43539" w:rsidRDefault="0021182B" w:rsidP="004A28E0">
            <w:pPr>
              <w:jc w:val="both"/>
              <w:rPr>
                <w:rFonts w:ascii="Arial" w:hAnsi="Arial" w:cs="Arial"/>
                <w:sz w:val="20"/>
                <w:szCs w:val="20"/>
              </w:rPr>
            </w:pPr>
            <w:r>
              <w:rPr>
                <w:rFonts w:ascii="Arial" w:hAnsi="Arial" w:cs="Arial"/>
                <w:sz w:val="20"/>
                <w:szCs w:val="20"/>
              </w:rPr>
              <w:t>Fundacja Firmy Rodzinne</w:t>
            </w:r>
          </w:p>
        </w:tc>
        <w:tc>
          <w:tcPr>
            <w:tcW w:w="8140" w:type="dxa"/>
            <w:vAlign w:val="center"/>
          </w:tcPr>
          <w:p w14:paraId="2250035A" w14:textId="5A61B33B" w:rsidR="008A2CD4" w:rsidRPr="008A2CD4" w:rsidRDefault="008A2CD4" w:rsidP="008A2CD4">
            <w:pPr>
              <w:jc w:val="both"/>
              <w:rPr>
                <w:rFonts w:ascii="Arial" w:hAnsi="Arial" w:cs="Arial"/>
                <w:sz w:val="20"/>
                <w:szCs w:val="20"/>
              </w:rPr>
            </w:pPr>
            <w:r w:rsidRPr="008A2CD4">
              <w:rPr>
                <w:rFonts w:ascii="Arial" w:hAnsi="Arial" w:cs="Arial"/>
                <w:b/>
                <w:bCs/>
                <w:sz w:val="20"/>
                <w:szCs w:val="20"/>
              </w:rPr>
              <w:t>POSTULAT:</w:t>
            </w:r>
            <w:r w:rsidRPr="008A2CD4">
              <w:rPr>
                <w:rFonts w:ascii="Arial" w:hAnsi="Arial" w:cs="Arial"/>
                <w:sz w:val="20"/>
                <w:szCs w:val="20"/>
              </w:rPr>
              <w:t xml:space="preserve"> Pilne wdrożenie pełnej cyfryzacji procesu rejestracji fundacji rodzinnych poprzez włączenie Rejestru Fundacji Rodzinnych do systemu teleinformatycznego (na wzór systemu PRS/S24 dla spółek prawa handlowego)</w:t>
            </w:r>
            <w:r w:rsidR="00746681">
              <w:rPr>
                <w:rFonts w:ascii="Arial" w:hAnsi="Arial" w:cs="Arial"/>
                <w:sz w:val="20"/>
                <w:szCs w:val="20"/>
              </w:rPr>
              <w:t xml:space="preserve">, w tym umożliwienie pobierania odpisów fundacji na wzór </w:t>
            </w:r>
            <w:r w:rsidR="008B7389">
              <w:rPr>
                <w:rFonts w:ascii="Arial" w:hAnsi="Arial" w:cs="Arial"/>
                <w:sz w:val="20"/>
                <w:szCs w:val="20"/>
              </w:rPr>
              <w:t>rozwiązań funkcjonujących w KRS</w:t>
            </w:r>
            <w:r w:rsidRPr="008A2CD4">
              <w:rPr>
                <w:rFonts w:ascii="Arial" w:hAnsi="Arial" w:cs="Arial"/>
                <w:sz w:val="20"/>
                <w:szCs w:val="20"/>
              </w:rPr>
              <w:t>.</w:t>
            </w:r>
          </w:p>
          <w:p w14:paraId="729D57A7" w14:textId="77777777" w:rsidR="008A2CD4" w:rsidRPr="008A2CD4" w:rsidRDefault="008A2CD4" w:rsidP="008A2CD4">
            <w:pPr>
              <w:jc w:val="both"/>
              <w:rPr>
                <w:rFonts w:ascii="Arial" w:hAnsi="Arial" w:cs="Arial"/>
                <w:b/>
                <w:bCs/>
                <w:sz w:val="20"/>
                <w:szCs w:val="20"/>
              </w:rPr>
            </w:pPr>
          </w:p>
          <w:p w14:paraId="2AF9A872" w14:textId="6F433E6B" w:rsidR="00112383" w:rsidRPr="00C43539" w:rsidRDefault="008A2CD4" w:rsidP="008A2CD4">
            <w:pPr>
              <w:jc w:val="both"/>
              <w:rPr>
                <w:rFonts w:ascii="Arial" w:hAnsi="Arial" w:cs="Arial"/>
                <w:sz w:val="20"/>
                <w:szCs w:val="20"/>
              </w:rPr>
            </w:pPr>
            <w:r w:rsidRPr="008A2CD4">
              <w:rPr>
                <w:rFonts w:ascii="Arial" w:hAnsi="Arial" w:cs="Arial"/>
                <w:b/>
                <w:bCs/>
                <w:sz w:val="20"/>
                <w:szCs w:val="20"/>
              </w:rPr>
              <w:t>UZASADNIENIE:</w:t>
            </w:r>
            <w:r w:rsidRPr="008A2CD4">
              <w:rPr>
                <w:rFonts w:ascii="Arial" w:hAnsi="Arial" w:cs="Arial"/>
                <w:sz w:val="20"/>
                <w:szCs w:val="20"/>
              </w:rPr>
              <w:t xml:space="preserve"> Obecny system, oparty na tradycyjnym obiegu dokumentów („papierowym”) lub hybrydowym, uległ całkowitej zapaści. Jak wynika z monitoringu rynku, średni czas oczekiwania na wpis fundacji do rejestru wydłużył się do 14 miesięcy (dane na koniec 2025 r.). Fundacje w organizacji, oczekujące ponad rok na wpis, napotykają na bariery nie do przejścia w relacjach z sektorem bankowym (procedury AML/KYC uniemożliwiające otwarcie rachunków</w:t>
            </w:r>
            <w:r w:rsidR="00C1457E">
              <w:rPr>
                <w:rFonts w:ascii="Arial" w:hAnsi="Arial" w:cs="Arial"/>
                <w:sz w:val="20"/>
                <w:szCs w:val="20"/>
              </w:rPr>
              <w:t xml:space="preserve"> za granicą</w:t>
            </w:r>
            <w:r w:rsidRPr="008A2CD4">
              <w:rPr>
                <w:rFonts w:ascii="Arial" w:hAnsi="Arial" w:cs="Arial"/>
                <w:sz w:val="20"/>
                <w:szCs w:val="20"/>
              </w:rPr>
              <w:t xml:space="preserve">) oraz inwestycyjnym. </w:t>
            </w:r>
            <w:r w:rsidR="00CD607A">
              <w:rPr>
                <w:rFonts w:ascii="Arial" w:hAnsi="Arial" w:cs="Arial"/>
                <w:sz w:val="20"/>
                <w:szCs w:val="20"/>
              </w:rPr>
              <w:t>Z kolei już zarejestrowan</w:t>
            </w:r>
            <w:r w:rsidR="00FA1499">
              <w:rPr>
                <w:rFonts w:ascii="Arial" w:hAnsi="Arial" w:cs="Arial"/>
                <w:sz w:val="20"/>
                <w:szCs w:val="20"/>
              </w:rPr>
              <w:t xml:space="preserve">e fundacje nie mogą szybko uzyskać aktualnych odpisów, które są wymagane przez instytucje finansowe do otwarcia rachunków bankowych czy inwestycyjnych. </w:t>
            </w:r>
          </w:p>
        </w:tc>
      </w:tr>
      <w:tr w:rsidR="00376826" w:rsidRPr="00C43539" w14:paraId="6F2055BA" w14:textId="77777777" w:rsidTr="00024197">
        <w:trPr>
          <w:jc w:val="center"/>
        </w:trPr>
        <w:tc>
          <w:tcPr>
            <w:tcW w:w="1036" w:type="dxa"/>
          </w:tcPr>
          <w:p w14:paraId="5ABCF168" w14:textId="77777777" w:rsidR="00376826" w:rsidRPr="00C43539" w:rsidRDefault="00376826" w:rsidP="004A28E0">
            <w:pPr>
              <w:pStyle w:val="Akapitzlist"/>
              <w:numPr>
                <w:ilvl w:val="0"/>
                <w:numId w:val="9"/>
              </w:numPr>
              <w:spacing w:before="120"/>
              <w:ind w:left="36" w:right="-534" w:firstLine="0"/>
              <w:jc w:val="center"/>
              <w:rPr>
                <w:rFonts w:ascii="Arial" w:hAnsi="Arial" w:cs="Arial"/>
                <w:b/>
                <w:sz w:val="20"/>
                <w:szCs w:val="20"/>
              </w:rPr>
            </w:pPr>
          </w:p>
        </w:tc>
        <w:tc>
          <w:tcPr>
            <w:tcW w:w="2070" w:type="dxa"/>
            <w:vAlign w:val="center"/>
          </w:tcPr>
          <w:p w14:paraId="1D85F7D4" w14:textId="1897B9C3" w:rsidR="00376826" w:rsidRDefault="00376826" w:rsidP="004A28E0">
            <w:pPr>
              <w:jc w:val="center"/>
              <w:rPr>
                <w:rFonts w:ascii="Arial" w:hAnsi="Arial" w:cs="Arial"/>
                <w:sz w:val="20"/>
                <w:szCs w:val="20"/>
              </w:rPr>
            </w:pPr>
            <w:r>
              <w:rPr>
                <w:rFonts w:ascii="Arial" w:hAnsi="Arial" w:cs="Arial"/>
                <w:sz w:val="20"/>
                <w:szCs w:val="20"/>
              </w:rPr>
              <w:t>n/d</w:t>
            </w:r>
          </w:p>
        </w:tc>
        <w:tc>
          <w:tcPr>
            <w:tcW w:w="2748" w:type="dxa"/>
            <w:vAlign w:val="center"/>
          </w:tcPr>
          <w:p w14:paraId="378139B6" w14:textId="0CCEA991" w:rsidR="00376826" w:rsidRDefault="00376826" w:rsidP="004A28E0">
            <w:pPr>
              <w:jc w:val="both"/>
              <w:rPr>
                <w:rFonts w:ascii="Arial" w:hAnsi="Arial" w:cs="Arial"/>
                <w:sz w:val="20"/>
                <w:szCs w:val="20"/>
              </w:rPr>
            </w:pPr>
            <w:r>
              <w:rPr>
                <w:rFonts w:ascii="Arial" w:hAnsi="Arial" w:cs="Arial"/>
                <w:sz w:val="20"/>
                <w:szCs w:val="20"/>
              </w:rPr>
              <w:t>Fundacja Firmy Rodzinne</w:t>
            </w:r>
          </w:p>
        </w:tc>
        <w:tc>
          <w:tcPr>
            <w:tcW w:w="8140" w:type="dxa"/>
            <w:vAlign w:val="center"/>
          </w:tcPr>
          <w:p w14:paraId="53AA8C91" w14:textId="5B12CF69" w:rsidR="00ED7D3D" w:rsidRPr="00ED7D3D" w:rsidRDefault="00ED7D3D" w:rsidP="00ED7D3D">
            <w:pPr>
              <w:jc w:val="both"/>
              <w:rPr>
                <w:rFonts w:ascii="Arial" w:hAnsi="Arial" w:cs="Arial"/>
                <w:b/>
                <w:bCs/>
                <w:sz w:val="20"/>
                <w:szCs w:val="20"/>
              </w:rPr>
            </w:pPr>
            <w:r w:rsidRPr="00ED7D3D">
              <w:rPr>
                <w:rFonts w:ascii="Arial" w:hAnsi="Arial" w:cs="Arial"/>
                <w:b/>
                <w:bCs/>
                <w:sz w:val="20"/>
                <w:szCs w:val="20"/>
              </w:rPr>
              <w:t xml:space="preserve">POSTULAT: </w:t>
            </w:r>
            <w:r w:rsidRPr="00ED7D3D">
              <w:rPr>
                <w:rFonts w:ascii="Arial" w:hAnsi="Arial" w:cs="Arial"/>
                <w:sz w:val="20"/>
                <w:szCs w:val="20"/>
              </w:rPr>
              <w:t>Wyraźne potwierdzenie w uzasadnieniu do zmian ustawy, że fundacja rodzinna w zakresie prowadzonej działalności gospodarczej korzysta z wszystkich gwarancji wynikających z Konstytucji Biznesu (Prawa przedsiębiorców), w tym z zasady domniemania uczciwości i rozstrzygania wątpliwości na korzyść przedsiębiorcy.</w:t>
            </w:r>
          </w:p>
          <w:p w14:paraId="50DF67BF" w14:textId="77777777" w:rsidR="00ED7D3D" w:rsidRPr="00ED7D3D" w:rsidRDefault="00ED7D3D" w:rsidP="00ED7D3D">
            <w:pPr>
              <w:jc w:val="both"/>
              <w:rPr>
                <w:rFonts w:ascii="Arial" w:hAnsi="Arial" w:cs="Arial"/>
                <w:b/>
                <w:bCs/>
                <w:sz w:val="20"/>
                <w:szCs w:val="20"/>
              </w:rPr>
            </w:pPr>
          </w:p>
          <w:p w14:paraId="738FCFB5" w14:textId="728DEC03" w:rsidR="00376826" w:rsidRPr="008A2CD4" w:rsidRDefault="00ED7D3D" w:rsidP="00ED7D3D">
            <w:pPr>
              <w:jc w:val="both"/>
              <w:rPr>
                <w:rFonts w:ascii="Arial" w:hAnsi="Arial" w:cs="Arial"/>
                <w:b/>
                <w:bCs/>
                <w:sz w:val="20"/>
                <w:szCs w:val="20"/>
              </w:rPr>
            </w:pPr>
            <w:r w:rsidRPr="00ED7D3D">
              <w:rPr>
                <w:rFonts w:ascii="Arial" w:hAnsi="Arial" w:cs="Arial"/>
                <w:b/>
                <w:bCs/>
                <w:sz w:val="20"/>
                <w:szCs w:val="20"/>
              </w:rPr>
              <w:t xml:space="preserve">UZASADNIENIE: </w:t>
            </w:r>
            <w:r w:rsidRPr="00ED7D3D">
              <w:rPr>
                <w:rFonts w:ascii="Arial" w:hAnsi="Arial" w:cs="Arial"/>
                <w:sz w:val="20"/>
                <w:szCs w:val="20"/>
              </w:rPr>
              <w:t xml:space="preserve">W praktyce urzędniczej fundacje rodzinne są często traktowane </w:t>
            </w:r>
            <w:proofErr w:type="gramStart"/>
            <w:r w:rsidRPr="00ED7D3D">
              <w:rPr>
                <w:rFonts w:ascii="Arial" w:hAnsi="Arial" w:cs="Arial"/>
                <w:sz w:val="20"/>
                <w:szCs w:val="20"/>
              </w:rPr>
              <w:t>podejrzliwie,</w:t>
            </w:r>
            <w:proofErr w:type="gramEnd"/>
            <w:r w:rsidRPr="00ED7D3D">
              <w:rPr>
                <w:rFonts w:ascii="Arial" w:hAnsi="Arial" w:cs="Arial"/>
                <w:sz w:val="20"/>
                <w:szCs w:val="20"/>
              </w:rPr>
              <w:t xml:space="preserve"> jako wehikuły służące unikaniu opodatkowania, a nie jako pełnoprawni uczestnicy obrotu gospodarczego. Należy systemowo wzmocnić pozycję fundacji jako podmiotu, który </w:t>
            </w:r>
            <w:r w:rsidR="00A508D1">
              <w:rPr>
                <w:rFonts w:ascii="Arial" w:hAnsi="Arial" w:cs="Arial"/>
                <w:sz w:val="20"/>
                <w:szCs w:val="20"/>
              </w:rPr>
              <w:t>-</w:t>
            </w:r>
            <w:r w:rsidRPr="00ED7D3D">
              <w:rPr>
                <w:rFonts w:ascii="Arial" w:hAnsi="Arial" w:cs="Arial"/>
                <w:sz w:val="20"/>
                <w:szCs w:val="20"/>
              </w:rPr>
              <w:t xml:space="preserve"> choć specyficzny – podlega ochronie prawnej równej innym przedsiębiorcom, co jest niezbędne dla pewności obrotu.</w:t>
            </w:r>
          </w:p>
        </w:tc>
      </w:tr>
      <w:tr w:rsidR="00112383" w:rsidRPr="00C43539" w14:paraId="15075159" w14:textId="77777777" w:rsidTr="006D2BEE">
        <w:trPr>
          <w:jc w:val="center"/>
        </w:trPr>
        <w:tc>
          <w:tcPr>
            <w:tcW w:w="13994" w:type="dxa"/>
            <w:gridSpan w:val="4"/>
            <w:shd w:val="clear" w:color="auto" w:fill="1F497D" w:themeFill="text2"/>
          </w:tcPr>
          <w:p w14:paraId="025514B0" w14:textId="5EDD12DF" w:rsidR="00112383" w:rsidRPr="006D2BEE" w:rsidRDefault="00112383" w:rsidP="006D2BEE">
            <w:pPr>
              <w:spacing w:before="120" w:after="120"/>
              <w:jc w:val="center"/>
              <w:rPr>
                <w:rFonts w:ascii="Arial" w:hAnsi="Arial" w:cs="Arial"/>
                <w:b/>
                <w:bCs/>
                <w:color w:val="FFFFFF" w:themeColor="background1"/>
                <w:sz w:val="20"/>
                <w:szCs w:val="20"/>
              </w:rPr>
            </w:pPr>
            <w:r w:rsidRPr="00C43539">
              <w:rPr>
                <w:rFonts w:ascii="Arial" w:hAnsi="Arial" w:cs="Arial"/>
                <w:b/>
                <w:bCs/>
                <w:color w:val="FFFFFF" w:themeColor="background1"/>
                <w:sz w:val="20"/>
                <w:szCs w:val="20"/>
              </w:rPr>
              <w:lastRenderedPageBreak/>
              <w:t>Uwagi do rozdział</w:t>
            </w:r>
            <w:r w:rsidR="00603F98">
              <w:rPr>
                <w:rFonts w:ascii="Arial" w:hAnsi="Arial" w:cs="Arial"/>
                <w:b/>
                <w:bCs/>
                <w:color w:val="FFFFFF" w:themeColor="background1"/>
                <w:sz w:val="20"/>
                <w:szCs w:val="20"/>
              </w:rPr>
              <w:t xml:space="preserve">u </w:t>
            </w:r>
            <w:r w:rsidRPr="00C43539">
              <w:rPr>
                <w:rFonts w:ascii="Arial" w:hAnsi="Arial" w:cs="Arial"/>
                <w:b/>
                <w:bCs/>
                <w:color w:val="FFFFFF" w:themeColor="background1"/>
                <w:sz w:val="20"/>
                <w:szCs w:val="20"/>
              </w:rPr>
              <w:t>1</w:t>
            </w:r>
            <w:r w:rsidR="00603F98">
              <w:rPr>
                <w:rFonts w:ascii="Arial" w:hAnsi="Arial" w:cs="Arial"/>
                <w:b/>
                <w:bCs/>
                <w:color w:val="FFFFFF" w:themeColor="background1"/>
                <w:sz w:val="20"/>
                <w:szCs w:val="20"/>
              </w:rPr>
              <w:t xml:space="preserve"> Przepisy ogólne </w:t>
            </w:r>
            <w:r w:rsidR="006D2BEE">
              <w:rPr>
                <w:rFonts w:ascii="Arial" w:hAnsi="Arial" w:cs="Arial"/>
                <w:b/>
                <w:bCs/>
                <w:color w:val="FFFFFF" w:themeColor="background1"/>
                <w:sz w:val="20"/>
                <w:szCs w:val="20"/>
              </w:rPr>
              <w:t>(art. 1-10)</w:t>
            </w:r>
          </w:p>
        </w:tc>
      </w:tr>
      <w:tr w:rsidR="004A28E0" w:rsidRPr="00C43539" w14:paraId="198EBD0B" w14:textId="77777777" w:rsidTr="00024197">
        <w:trPr>
          <w:jc w:val="center"/>
        </w:trPr>
        <w:tc>
          <w:tcPr>
            <w:tcW w:w="1036" w:type="dxa"/>
          </w:tcPr>
          <w:p w14:paraId="54C879A8" w14:textId="77777777" w:rsidR="004A28E0" w:rsidRPr="00C43539" w:rsidRDefault="004A28E0" w:rsidP="004A28E0">
            <w:pPr>
              <w:pStyle w:val="Akapitzlist"/>
              <w:numPr>
                <w:ilvl w:val="0"/>
                <w:numId w:val="9"/>
              </w:numPr>
              <w:spacing w:before="120"/>
              <w:ind w:left="36" w:right="-534" w:firstLine="0"/>
              <w:jc w:val="center"/>
              <w:rPr>
                <w:rFonts w:ascii="Arial" w:hAnsi="Arial" w:cs="Arial"/>
                <w:b/>
                <w:sz w:val="20"/>
                <w:szCs w:val="20"/>
              </w:rPr>
            </w:pPr>
          </w:p>
        </w:tc>
        <w:tc>
          <w:tcPr>
            <w:tcW w:w="2070" w:type="dxa"/>
            <w:vAlign w:val="center"/>
          </w:tcPr>
          <w:p w14:paraId="29F006F6" w14:textId="42670375" w:rsidR="004A28E0" w:rsidRPr="00C43539" w:rsidRDefault="00687E9E" w:rsidP="006C0BBC">
            <w:pPr>
              <w:jc w:val="center"/>
              <w:rPr>
                <w:rFonts w:ascii="Arial" w:hAnsi="Arial" w:cs="Arial"/>
                <w:sz w:val="20"/>
                <w:szCs w:val="20"/>
              </w:rPr>
            </w:pPr>
            <w:r>
              <w:rPr>
                <w:rFonts w:ascii="Arial" w:hAnsi="Arial" w:cs="Arial"/>
                <w:sz w:val="20"/>
                <w:szCs w:val="20"/>
              </w:rPr>
              <w:t>Art. 4 ust. 2</w:t>
            </w:r>
          </w:p>
        </w:tc>
        <w:tc>
          <w:tcPr>
            <w:tcW w:w="2748" w:type="dxa"/>
            <w:vAlign w:val="center"/>
          </w:tcPr>
          <w:p w14:paraId="7847D88A" w14:textId="395DAC27" w:rsidR="004A28E0" w:rsidRPr="00C43539" w:rsidRDefault="006C0BBC" w:rsidP="004A28E0">
            <w:pPr>
              <w:jc w:val="both"/>
              <w:rPr>
                <w:rFonts w:ascii="Arial" w:hAnsi="Arial" w:cs="Arial"/>
                <w:sz w:val="20"/>
                <w:szCs w:val="20"/>
              </w:rPr>
            </w:pPr>
            <w:r>
              <w:rPr>
                <w:rFonts w:ascii="Arial" w:hAnsi="Arial" w:cs="Arial"/>
                <w:sz w:val="20"/>
                <w:szCs w:val="20"/>
              </w:rPr>
              <w:t>Fundacja Firmy Rodzinne</w:t>
            </w:r>
          </w:p>
        </w:tc>
        <w:tc>
          <w:tcPr>
            <w:tcW w:w="8140" w:type="dxa"/>
            <w:vAlign w:val="center"/>
          </w:tcPr>
          <w:p w14:paraId="489FA3CB" w14:textId="4272B205" w:rsidR="006C0BBC" w:rsidRPr="006C0BBC" w:rsidRDefault="006C0BBC" w:rsidP="006C0BBC">
            <w:pPr>
              <w:jc w:val="both"/>
              <w:rPr>
                <w:rFonts w:ascii="Arial" w:hAnsi="Arial" w:cs="Arial"/>
                <w:sz w:val="20"/>
                <w:szCs w:val="20"/>
              </w:rPr>
            </w:pPr>
            <w:r w:rsidRPr="006C0BBC">
              <w:rPr>
                <w:rFonts w:ascii="Arial" w:hAnsi="Arial" w:cs="Arial"/>
                <w:b/>
                <w:bCs/>
                <w:sz w:val="20"/>
                <w:szCs w:val="20"/>
              </w:rPr>
              <w:t>POSTULAT:</w:t>
            </w:r>
            <w:r w:rsidRPr="006C0BBC">
              <w:rPr>
                <w:rFonts w:ascii="Arial" w:hAnsi="Arial" w:cs="Arial"/>
                <w:sz w:val="20"/>
                <w:szCs w:val="20"/>
              </w:rPr>
              <w:t xml:space="preserve"> Decentralizacja właściwości sądu rejestrowego. Zmiana przepisu na: </w:t>
            </w:r>
            <w:r w:rsidRPr="006C0BBC">
              <w:rPr>
                <w:rFonts w:ascii="Arial" w:hAnsi="Arial" w:cs="Arial"/>
                <w:i/>
                <w:iCs/>
                <w:sz w:val="20"/>
                <w:szCs w:val="20"/>
              </w:rPr>
              <w:t>„Rejestr fundacji rodzinnych prowadzi sąd rejonowy (gospodarczy) właściwy ze względu na siedzibę fundacji rodzinnej.”</w:t>
            </w:r>
            <w:r w:rsidRPr="006C0BBC">
              <w:rPr>
                <w:rFonts w:ascii="Arial" w:hAnsi="Arial" w:cs="Arial"/>
                <w:sz w:val="20"/>
                <w:szCs w:val="20"/>
              </w:rPr>
              <w:br/>
            </w:r>
          </w:p>
          <w:p w14:paraId="774B29C7" w14:textId="44FCBE06" w:rsidR="004A28E0" w:rsidRPr="00C43539" w:rsidRDefault="006C0BBC" w:rsidP="004A28E0">
            <w:pPr>
              <w:jc w:val="both"/>
              <w:rPr>
                <w:rFonts w:ascii="Arial" w:hAnsi="Arial" w:cs="Arial"/>
                <w:sz w:val="20"/>
                <w:szCs w:val="20"/>
              </w:rPr>
            </w:pPr>
            <w:r w:rsidRPr="006C0BBC">
              <w:rPr>
                <w:rFonts w:ascii="Arial" w:hAnsi="Arial" w:cs="Arial"/>
                <w:b/>
                <w:bCs/>
                <w:sz w:val="20"/>
                <w:szCs w:val="20"/>
              </w:rPr>
              <w:t>UZASADNIENIE:</w:t>
            </w:r>
            <w:r w:rsidRPr="006C0BBC">
              <w:rPr>
                <w:rFonts w:ascii="Arial" w:hAnsi="Arial" w:cs="Arial"/>
                <w:sz w:val="20"/>
                <w:szCs w:val="20"/>
              </w:rPr>
              <w:t xml:space="preserve"> Eksperyment z centralizacją rejestru w Sądzie Okręgowym w Piotrkowie Trybunalskim zakończył się niepowodzeniem. Skala zainteresowania przerosła możliwości kadrowe jednego ośrodka (ponad 2400 spraw w toku, zator orzeczniczy). Utrzymywanie właściwości wyłącznej jednego sądu dla podmiotów z całej Polski jest nieefektywne ekonomicznie i procesowo. Należy przenieść kompetencje na sądy rejonowe (wydziały gospodarcze KRS), które posiadają odpowiednie zaplecze i doświadczenie w obsłudze podmiotów korporacyjnych, co pozwoli na naturalne rozproszenie wpływu spraw.</w:t>
            </w:r>
          </w:p>
        </w:tc>
      </w:tr>
      <w:tr w:rsidR="00112383" w:rsidRPr="00C43539" w14:paraId="40BF4806" w14:textId="77777777" w:rsidTr="00024197">
        <w:trPr>
          <w:jc w:val="center"/>
        </w:trPr>
        <w:tc>
          <w:tcPr>
            <w:tcW w:w="1036" w:type="dxa"/>
          </w:tcPr>
          <w:p w14:paraId="13F70B51" w14:textId="77777777" w:rsidR="00112383" w:rsidRPr="00C43539" w:rsidRDefault="00112383" w:rsidP="004A28E0">
            <w:pPr>
              <w:pStyle w:val="Akapitzlist"/>
              <w:numPr>
                <w:ilvl w:val="0"/>
                <w:numId w:val="9"/>
              </w:numPr>
              <w:spacing w:before="120"/>
              <w:ind w:left="36" w:right="-534" w:firstLine="0"/>
              <w:jc w:val="center"/>
              <w:rPr>
                <w:rFonts w:ascii="Arial" w:hAnsi="Arial" w:cs="Arial"/>
                <w:b/>
                <w:sz w:val="20"/>
                <w:szCs w:val="20"/>
              </w:rPr>
            </w:pPr>
          </w:p>
        </w:tc>
        <w:tc>
          <w:tcPr>
            <w:tcW w:w="2070" w:type="dxa"/>
            <w:vAlign w:val="center"/>
          </w:tcPr>
          <w:p w14:paraId="0779DE5F" w14:textId="6085A54D" w:rsidR="00112383" w:rsidRPr="00C43539" w:rsidRDefault="0012657A" w:rsidP="0012657A">
            <w:pPr>
              <w:jc w:val="center"/>
              <w:rPr>
                <w:rFonts w:ascii="Arial" w:hAnsi="Arial" w:cs="Arial"/>
                <w:sz w:val="20"/>
                <w:szCs w:val="20"/>
              </w:rPr>
            </w:pPr>
            <w:r w:rsidRPr="0012657A">
              <w:rPr>
                <w:rFonts w:ascii="Arial" w:hAnsi="Arial" w:cs="Arial"/>
                <w:sz w:val="20"/>
                <w:szCs w:val="20"/>
              </w:rPr>
              <w:t>Art. 5 ust. 1 pkt 2</w:t>
            </w:r>
          </w:p>
        </w:tc>
        <w:tc>
          <w:tcPr>
            <w:tcW w:w="2748" w:type="dxa"/>
            <w:vAlign w:val="center"/>
          </w:tcPr>
          <w:p w14:paraId="6954A1F9" w14:textId="3A32FF7A" w:rsidR="00112383" w:rsidRPr="00C43539" w:rsidRDefault="0088121C" w:rsidP="004A28E0">
            <w:pPr>
              <w:jc w:val="both"/>
              <w:rPr>
                <w:rFonts w:ascii="Arial" w:hAnsi="Arial" w:cs="Arial"/>
                <w:sz w:val="20"/>
                <w:szCs w:val="20"/>
              </w:rPr>
            </w:pPr>
            <w:r>
              <w:rPr>
                <w:rFonts w:ascii="Arial" w:hAnsi="Arial" w:cs="Arial"/>
                <w:sz w:val="20"/>
                <w:szCs w:val="20"/>
              </w:rPr>
              <w:t>Fundacja Firmy Rodzinne</w:t>
            </w:r>
          </w:p>
        </w:tc>
        <w:tc>
          <w:tcPr>
            <w:tcW w:w="8140" w:type="dxa"/>
            <w:vAlign w:val="center"/>
          </w:tcPr>
          <w:p w14:paraId="3372E9B5" w14:textId="608BC4A4" w:rsidR="0088121C" w:rsidRPr="0088121C" w:rsidRDefault="0088121C" w:rsidP="0088121C">
            <w:pPr>
              <w:jc w:val="both"/>
              <w:rPr>
                <w:rFonts w:ascii="Arial" w:hAnsi="Arial" w:cs="Arial"/>
                <w:sz w:val="20"/>
                <w:szCs w:val="20"/>
              </w:rPr>
            </w:pPr>
            <w:r w:rsidRPr="0088121C">
              <w:rPr>
                <w:rFonts w:ascii="Arial" w:hAnsi="Arial" w:cs="Arial"/>
                <w:b/>
                <w:bCs/>
                <w:sz w:val="20"/>
                <w:szCs w:val="20"/>
              </w:rPr>
              <w:t>POSTULAT:</w:t>
            </w:r>
            <w:r w:rsidRPr="0088121C">
              <w:rPr>
                <w:rFonts w:ascii="Arial" w:hAnsi="Arial" w:cs="Arial"/>
                <w:sz w:val="20"/>
                <w:szCs w:val="20"/>
              </w:rPr>
              <w:t xml:space="preserve"> Doprecyzowanie definicji dozwolonego najmu. Wprowadzenie zapisu wprost wskazującego, że najem, dzierżawa lub udostępnianie mienia do korzystania na innej podstawie </w:t>
            </w:r>
            <w:r w:rsidR="008A4A83">
              <w:rPr>
                <w:rFonts w:ascii="Arial" w:hAnsi="Arial" w:cs="Arial"/>
                <w:sz w:val="20"/>
                <w:szCs w:val="20"/>
              </w:rPr>
              <w:t>jest dozwoloną działalnością gospodarczą</w:t>
            </w:r>
            <w:r w:rsidRPr="0088121C">
              <w:rPr>
                <w:rFonts w:ascii="Arial" w:hAnsi="Arial" w:cs="Arial"/>
                <w:sz w:val="20"/>
                <w:szCs w:val="20"/>
              </w:rPr>
              <w:t xml:space="preserve">, niezależnie od czasu trwania umowy (w tym tzw. najem krótkoterminowy), o ile nie wiąże się ze świadczeniem usług </w:t>
            </w:r>
            <w:r w:rsidRPr="008A4A83">
              <w:rPr>
                <w:rFonts w:ascii="Arial" w:hAnsi="Arial" w:cs="Arial"/>
                <w:i/>
                <w:iCs/>
                <w:sz w:val="20"/>
                <w:szCs w:val="20"/>
              </w:rPr>
              <w:t>stricte</w:t>
            </w:r>
            <w:r w:rsidRPr="0088121C">
              <w:rPr>
                <w:rFonts w:ascii="Arial" w:hAnsi="Arial" w:cs="Arial"/>
                <w:sz w:val="20"/>
                <w:szCs w:val="20"/>
              </w:rPr>
              <w:t xml:space="preserve"> hotelarskich (np. recepcja, codzienne sprzątanie, wyżywienie).</w:t>
            </w:r>
          </w:p>
          <w:p w14:paraId="5A7C911B" w14:textId="77777777" w:rsidR="0088121C" w:rsidRPr="0088121C" w:rsidRDefault="0088121C" w:rsidP="0088121C">
            <w:pPr>
              <w:jc w:val="both"/>
              <w:rPr>
                <w:rFonts w:ascii="Arial" w:hAnsi="Arial" w:cs="Arial"/>
                <w:sz w:val="20"/>
                <w:szCs w:val="20"/>
              </w:rPr>
            </w:pPr>
          </w:p>
          <w:p w14:paraId="6ED6C7E3" w14:textId="44565DDD" w:rsidR="00112383" w:rsidRPr="00C43539" w:rsidRDefault="0088121C" w:rsidP="0088121C">
            <w:pPr>
              <w:jc w:val="both"/>
              <w:rPr>
                <w:rFonts w:ascii="Arial" w:hAnsi="Arial" w:cs="Arial"/>
                <w:sz w:val="20"/>
                <w:szCs w:val="20"/>
              </w:rPr>
            </w:pPr>
            <w:r w:rsidRPr="0088121C">
              <w:rPr>
                <w:rFonts w:ascii="Arial" w:hAnsi="Arial" w:cs="Arial"/>
                <w:b/>
                <w:bCs/>
                <w:sz w:val="20"/>
                <w:szCs w:val="20"/>
              </w:rPr>
              <w:t>UZASADNIENIE:</w:t>
            </w:r>
            <w:r w:rsidRPr="0088121C">
              <w:rPr>
                <w:rFonts w:ascii="Arial" w:hAnsi="Arial" w:cs="Arial"/>
                <w:sz w:val="20"/>
                <w:szCs w:val="20"/>
              </w:rPr>
              <w:t xml:space="preserve"> Organy podatkowe (KIS) prezentują </w:t>
            </w:r>
            <w:proofErr w:type="spellStart"/>
            <w:r w:rsidRPr="0088121C">
              <w:rPr>
                <w:rFonts w:ascii="Arial" w:hAnsi="Arial" w:cs="Arial"/>
                <w:sz w:val="20"/>
                <w:szCs w:val="20"/>
              </w:rPr>
              <w:t>profiskalną</w:t>
            </w:r>
            <w:proofErr w:type="spellEnd"/>
            <w:r w:rsidRPr="0088121C">
              <w:rPr>
                <w:rFonts w:ascii="Arial" w:hAnsi="Arial" w:cs="Arial"/>
                <w:sz w:val="20"/>
                <w:szCs w:val="20"/>
              </w:rPr>
              <w:t>,</w:t>
            </w:r>
            <w:r w:rsidR="008171E5">
              <w:rPr>
                <w:rFonts w:ascii="Arial" w:hAnsi="Arial" w:cs="Arial"/>
                <w:sz w:val="20"/>
                <w:szCs w:val="20"/>
              </w:rPr>
              <w:t xml:space="preserve"> </w:t>
            </w:r>
            <w:r w:rsidRPr="0088121C">
              <w:rPr>
                <w:rFonts w:ascii="Arial" w:hAnsi="Arial" w:cs="Arial"/>
                <w:sz w:val="20"/>
                <w:szCs w:val="20"/>
              </w:rPr>
              <w:t xml:space="preserve">zawężającą wykładnię przepisów, uznając najem krótkoterminowy za usługę zakwaterowania, co skutkuje opodatkowaniem stawką 25% CIT. Jest to sprzeczne z </w:t>
            </w:r>
            <w:r w:rsidRPr="008A4A83">
              <w:rPr>
                <w:rFonts w:ascii="Arial" w:hAnsi="Arial" w:cs="Arial"/>
                <w:i/>
                <w:iCs/>
                <w:sz w:val="20"/>
                <w:szCs w:val="20"/>
              </w:rPr>
              <w:t>ratio legis</w:t>
            </w:r>
            <w:r w:rsidRPr="0088121C">
              <w:rPr>
                <w:rFonts w:ascii="Arial" w:hAnsi="Arial" w:cs="Arial"/>
                <w:sz w:val="20"/>
                <w:szCs w:val="20"/>
              </w:rPr>
              <w:t xml:space="preserve"> ustawy, która miała promować pasywne czerpanie zysków z majątku. Rozróżnienie powinno opierać się na faktycznym charakterze czynności (pasywny zarząd majątkiem vs. zorganizowana działalność operacyjna typu hotelowego), a nie na długości trwania umowy najmu.</w:t>
            </w:r>
          </w:p>
        </w:tc>
      </w:tr>
      <w:tr w:rsidR="00592075" w:rsidRPr="00C43539" w14:paraId="5F15C8A4" w14:textId="77777777" w:rsidTr="00024197">
        <w:trPr>
          <w:jc w:val="center"/>
        </w:trPr>
        <w:tc>
          <w:tcPr>
            <w:tcW w:w="1036" w:type="dxa"/>
          </w:tcPr>
          <w:p w14:paraId="6DBFC940" w14:textId="77777777" w:rsidR="00592075" w:rsidRPr="00C43539" w:rsidRDefault="00592075" w:rsidP="004A28E0">
            <w:pPr>
              <w:pStyle w:val="Akapitzlist"/>
              <w:numPr>
                <w:ilvl w:val="0"/>
                <w:numId w:val="9"/>
              </w:numPr>
              <w:spacing w:before="120"/>
              <w:ind w:left="36" w:right="-534" w:firstLine="0"/>
              <w:jc w:val="center"/>
              <w:rPr>
                <w:rFonts w:ascii="Arial" w:hAnsi="Arial" w:cs="Arial"/>
                <w:b/>
                <w:sz w:val="20"/>
                <w:szCs w:val="20"/>
              </w:rPr>
            </w:pPr>
          </w:p>
        </w:tc>
        <w:tc>
          <w:tcPr>
            <w:tcW w:w="2070" w:type="dxa"/>
            <w:vAlign w:val="center"/>
          </w:tcPr>
          <w:p w14:paraId="71988C91" w14:textId="7BC53285" w:rsidR="00592075" w:rsidRPr="0012657A" w:rsidRDefault="00F6569A" w:rsidP="0012657A">
            <w:pPr>
              <w:jc w:val="center"/>
              <w:rPr>
                <w:rFonts w:ascii="Arial" w:hAnsi="Arial" w:cs="Arial"/>
                <w:sz w:val="20"/>
                <w:szCs w:val="20"/>
              </w:rPr>
            </w:pPr>
            <w:r w:rsidRPr="00F6569A">
              <w:rPr>
                <w:rFonts w:ascii="Arial" w:hAnsi="Arial" w:cs="Arial"/>
                <w:sz w:val="20"/>
                <w:szCs w:val="20"/>
              </w:rPr>
              <w:t xml:space="preserve">Art. 5 ust. 1 pkt 4 </w:t>
            </w:r>
          </w:p>
        </w:tc>
        <w:tc>
          <w:tcPr>
            <w:tcW w:w="2748" w:type="dxa"/>
            <w:vAlign w:val="center"/>
          </w:tcPr>
          <w:p w14:paraId="04557B4F" w14:textId="5196C5A5" w:rsidR="00592075" w:rsidRDefault="00F6569A" w:rsidP="004A28E0">
            <w:pPr>
              <w:jc w:val="both"/>
              <w:rPr>
                <w:rFonts w:ascii="Arial" w:hAnsi="Arial" w:cs="Arial"/>
                <w:sz w:val="20"/>
                <w:szCs w:val="20"/>
              </w:rPr>
            </w:pPr>
            <w:r>
              <w:rPr>
                <w:rFonts w:ascii="Arial" w:hAnsi="Arial" w:cs="Arial"/>
                <w:sz w:val="20"/>
                <w:szCs w:val="20"/>
              </w:rPr>
              <w:t>Fundacja Firmy Rodzinne</w:t>
            </w:r>
          </w:p>
        </w:tc>
        <w:tc>
          <w:tcPr>
            <w:tcW w:w="8140" w:type="dxa"/>
            <w:vAlign w:val="center"/>
          </w:tcPr>
          <w:p w14:paraId="7F3F4031" w14:textId="77777777" w:rsidR="00592075" w:rsidRDefault="008F3CD8" w:rsidP="0088121C">
            <w:pPr>
              <w:jc w:val="both"/>
              <w:rPr>
                <w:rFonts w:ascii="Arial" w:hAnsi="Arial" w:cs="Arial"/>
                <w:sz w:val="20"/>
                <w:szCs w:val="20"/>
              </w:rPr>
            </w:pPr>
            <w:r w:rsidRPr="008F3CD8">
              <w:rPr>
                <w:rFonts w:ascii="Arial" w:hAnsi="Arial" w:cs="Arial"/>
                <w:b/>
                <w:bCs/>
                <w:sz w:val="20"/>
                <w:szCs w:val="20"/>
              </w:rPr>
              <w:t xml:space="preserve">POSTULAT: </w:t>
            </w:r>
            <w:r w:rsidRPr="008F3CD8">
              <w:rPr>
                <w:rFonts w:ascii="Arial" w:hAnsi="Arial" w:cs="Arial"/>
                <w:sz w:val="20"/>
                <w:szCs w:val="20"/>
              </w:rPr>
              <w:t>Rozszerzenie katalogu dozwolonej działalności o obrót walutami wirtualnymi. Dodanie frazy: „...oraz walut wirtualnych w rozumieniu ustawy z dnia 1 marca 2018 r. o przeciwdziałaniu praniu pieniędzy oraz finansowaniu terroryzmu.”</w:t>
            </w:r>
          </w:p>
          <w:p w14:paraId="4EC6AE6D" w14:textId="77777777" w:rsidR="00D145F5" w:rsidRDefault="00D145F5" w:rsidP="0088121C">
            <w:pPr>
              <w:jc w:val="both"/>
              <w:rPr>
                <w:rFonts w:ascii="Arial" w:hAnsi="Arial" w:cs="Arial"/>
                <w:b/>
                <w:bCs/>
                <w:sz w:val="20"/>
                <w:szCs w:val="20"/>
              </w:rPr>
            </w:pPr>
          </w:p>
          <w:p w14:paraId="5E683713" w14:textId="4FC4A120" w:rsidR="00D145F5" w:rsidRPr="0088121C" w:rsidRDefault="009D3B61" w:rsidP="0088121C">
            <w:pPr>
              <w:jc w:val="both"/>
              <w:rPr>
                <w:rFonts w:ascii="Arial" w:hAnsi="Arial" w:cs="Arial"/>
                <w:b/>
                <w:bCs/>
                <w:sz w:val="20"/>
                <w:szCs w:val="20"/>
              </w:rPr>
            </w:pPr>
            <w:r w:rsidRPr="009D3B61">
              <w:rPr>
                <w:rFonts w:ascii="Arial" w:hAnsi="Arial" w:cs="Arial"/>
                <w:b/>
                <w:bCs/>
                <w:sz w:val="20"/>
                <w:szCs w:val="20"/>
              </w:rPr>
              <w:t xml:space="preserve">UZASADNIENIE: </w:t>
            </w:r>
            <w:r w:rsidRPr="009D3B61">
              <w:rPr>
                <w:rFonts w:ascii="Arial" w:hAnsi="Arial" w:cs="Arial"/>
                <w:sz w:val="20"/>
                <w:szCs w:val="20"/>
              </w:rPr>
              <w:t xml:space="preserve">Obecna definicja „praw o podobnym charakterze do </w:t>
            </w:r>
            <w:r w:rsidR="008F387F">
              <w:rPr>
                <w:rFonts w:ascii="Arial" w:hAnsi="Arial" w:cs="Arial"/>
                <w:sz w:val="20"/>
                <w:szCs w:val="20"/>
              </w:rPr>
              <w:t>instrumentów pochodnych</w:t>
            </w:r>
            <w:r w:rsidRPr="009D3B61">
              <w:rPr>
                <w:rFonts w:ascii="Arial" w:hAnsi="Arial" w:cs="Arial"/>
                <w:sz w:val="20"/>
                <w:szCs w:val="20"/>
              </w:rPr>
              <w:t xml:space="preserve">” jest interpretowana przez organy skarbowe jako </w:t>
            </w:r>
            <w:r w:rsidR="008F387F">
              <w:rPr>
                <w:rFonts w:ascii="Arial" w:hAnsi="Arial" w:cs="Arial"/>
                <w:sz w:val="20"/>
                <w:szCs w:val="20"/>
              </w:rPr>
              <w:t>nie</w:t>
            </w:r>
            <w:r w:rsidR="005A64A6">
              <w:rPr>
                <w:rFonts w:ascii="Arial" w:hAnsi="Arial" w:cs="Arial"/>
                <w:sz w:val="20"/>
                <w:szCs w:val="20"/>
              </w:rPr>
              <w:t>obejmująca swoim zakresem</w:t>
            </w:r>
            <w:r w:rsidRPr="009D3B61">
              <w:rPr>
                <w:rFonts w:ascii="Arial" w:hAnsi="Arial" w:cs="Arial"/>
                <w:sz w:val="20"/>
                <w:szCs w:val="20"/>
              </w:rPr>
              <w:t xml:space="preserve"> </w:t>
            </w:r>
            <w:proofErr w:type="spellStart"/>
            <w:r w:rsidRPr="009D3B61">
              <w:rPr>
                <w:rFonts w:ascii="Arial" w:hAnsi="Arial" w:cs="Arial"/>
                <w:sz w:val="20"/>
                <w:szCs w:val="20"/>
              </w:rPr>
              <w:t>kryptoaktywów</w:t>
            </w:r>
            <w:proofErr w:type="spellEnd"/>
            <w:r w:rsidR="005A64A6">
              <w:rPr>
                <w:rFonts w:ascii="Arial" w:hAnsi="Arial" w:cs="Arial"/>
                <w:sz w:val="20"/>
                <w:szCs w:val="20"/>
              </w:rPr>
              <w:t>, nawet jeśli te noszą cechy derywatów</w:t>
            </w:r>
            <w:r w:rsidRPr="009D3B61">
              <w:rPr>
                <w:rFonts w:ascii="Arial" w:hAnsi="Arial" w:cs="Arial"/>
                <w:sz w:val="20"/>
                <w:szCs w:val="20"/>
              </w:rPr>
              <w:t>.</w:t>
            </w:r>
            <w:r w:rsidR="005A64A6">
              <w:rPr>
                <w:rFonts w:ascii="Arial" w:hAnsi="Arial" w:cs="Arial"/>
                <w:sz w:val="20"/>
                <w:szCs w:val="20"/>
              </w:rPr>
              <w:t xml:space="preserve"> Ponadto, katalog </w:t>
            </w:r>
            <w:r w:rsidR="00AD4259">
              <w:rPr>
                <w:rFonts w:ascii="Arial" w:hAnsi="Arial" w:cs="Arial"/>
                <w:sz w:val="20"/>
                <w:szCs w:val="20"/>
              </w:rPr>
              <w:t xml:space="preserve">dozwolonych sposobów lokowania przez fundacje rodzinne </w:t>
            </w:r>
            <w:r w:rsidR="00315755">
              <w:rPr>
                <w:rFonts w:ascii="Arial" w:hAnsi="Arial" w:cs="Arial"/>
                <w:sz w:val="20"/>
                <w:szCs w:val="20"/>
              </w:rPr>
              <w:t xml:space="preserve">kapitału w ogóle nie </w:t>
            </w:r>
            <w:r w:rsidR="00315755">
              <w:rPr>
                <w:rFonts w:ascii="Arial" w:hAnsi="Arial" w:cs="Arial"/>
                <w:sz w:val="20"/>
                <w:szCs w:val="20"/>
              </w:rPr>
              <w:lastRenderedPageBreak/>
              <w:t xml:space="preserve">uwzględnia </w:t>
            </w:r>
            <w:r w:rsidR="00B75CB0">
              <w:rPr>
                <w:rFonts w:ascii="Arial" w:hAnsi="Arial" w:cs="Arial"/>
                <w:sz w:val="20"/>
                <w:szCs w:val="20"/>
              </w:rPr>
              <w:t xml:space="preserve">możliwości inwestycji w </w:t>
            </w:r>
            <w:r w:rsidR="00817E31">
              <w:rPr>
                <w:rFonts w:ascii="Arial" w:hAnsi="Arial" w:cs="Arial"/>
                <w:sz w:val="20"/>
                <w:szCs w:val="20"/>
              </w:rPr>
              <w:t>„prost</w:t>
            </w:r>
            <w:r w:rsidR="00B75CB0">
              <w:rPr>
                <w:rFonts w:ascii="Arial" w:hAnsi="Arial" w:cs="Arial"/>
                <w:sz w:val="20"/>
                <w:szCs w:val="20"/>
              </w:rPr>
              <w:t>e</w:t>
            </w:r>
            <w:r w:rsidR="00817E31">
              <w:rPr>
                <w:rFonts w:ascii="Arial" w:hAnsi="Arial" w:cs="Arial"/>
                <w:sz w:val="20"/>
                <w:szCs w:val="20"/>
              </w:rPr>
              <w:t xml:space="preserve">” </w:t>
            </w:r>
            <w:proofErr w:type="spellStart"/>
            <w:r w:rsidR="00817E31">
              <w:rPr>
                <w:rFonts w:ascii="Arial" w:hAnsi="Arial" w:cs="Arial"/>
                <w:sz w:val="20"/>
                <w:szCs w:val="20"/>
              </w:rPr>
              <w:t>kryptowalut</w:t>
            </w:r>
            <w:r w:rsidR="00B75CB0">
              <w:rPr>
                <w:rFonts w:ascii="Arial" w:hAnsi="Arial" w:cs="Arial"/>
                <w:sz w:val="20"/>
                <w:szCs w:val="20"/>
              </w:rPr>
              <w:t>y</w:t>
            </w:r>
            <w:proofErr w:type="spellEnd"/>
            <w:r w:rsidR="00817E31">
              <w:rPr>
                <w:rFonts w:ascii="Arial" w:hAnsi="Arial" w:cs="Arial"/>
                <w:sz w:val="20"/>
                <w:szCs w:val="20"/>
              </w:rPr>
              <w:t xml:space="preserve"> taki</w:t>
            </w:r>
            <w:r w:rsidR="00B75CB0">
              <w:rPr>
                <w:rFonts w:ascii="Arial" w:hAnsi="Arial" w:cs="Arial"/>
                <w:sz w:val="20"/>
                <w:szCs w:val="20"/>
              </w:rPr>
              <w:t>e</w:t>
            </w:r>
            <w:r w:rsidR="00817E31">
              <w:rPr>
                <w:rFonts w:ascii="Arial" w:hAnsi="Arial" w:cs="Arial"/>
                <w:sz w:val="20"/>
                <w:szCs w:val="20"/>
              </w:rPr>
              <w:t xml:space="preserve"> jak </w:t>
            </w:r>
            <w:proofErr w:type="spellStart"/>
            <w:r w:rsidR="00817E31">
              <w:rPr>
                <w:rFonts w:ascii="Arial" w:hAnsi="Arial" w:cs="Arial"/>
                <w:sz w:val="20"/>
                <w:szCs w:val="20"/>
              </w:rPr>
              <w:t>bitcoin</w:t>
            </w:r>
            <w:proofErr w:type="spellEnd"/>
            <w:r w:rsidR="00817E31">
              <w:rPr>
                <w:rFonts w:ascii="Arial" w:hAnsi="Arial" w:cs="Arial"/>
                <w:sz w:val="20"/>
                <w:szCs w:val="20"/>
              </w:rPr>
              <w:t xml:space="preserve"> czy </w:t>
            </w:r>
            <w:proofErr w:type="spellStart"/>
            <w:r w:rsidR="00817E31">
              <w:rPr>
                <w:rFonts w:ascii="Arial" w:hAnsi="Arial" w:cs="Arial"/>
                <w:sz w:val="20"/>
                <w:szCs w:val="20"/>
              </w:rPr>
              <w:t>Ethereum</w:t>
            </w:r>
            <w:proofErr w:type="spellEnd"/>
            <w:r w:rsidRPr="009D3B61">
              <w:rPr>
                <w:rFonts w:ascii="Arial" w:hAnsi="Arial" w:cs="Arial"/>
                <w:sz w:val="20"/>
                <w:szCs w:val="20"/>
              </w:rPr>
              <w:t xml:space="preserve"> W efekcie fundacje inwestujące w nowoczesne aktywa cyfrowe wpadają w sankcyjną stawkę 25% CIT. </w:t>
            </w:r>
            <w:r w:rsidR="004C6B86">
              <w:rPr>
                <w:rFonts w:ascii="Arial" w:hAnsi="Arial" w:cs="Arial"/>
                <w:sz w:val="20"/>
                <w:szCs w:val="20"/>
              </w:rPr>
              <w:t xml:space="preserve">Należy zauważyć, że wraz z rosnącą popularnością inwestycji w </w:t>
            </w:r>
            <w:proofErr w:type="spellStart"/>
            <w:r w:rsidR="004C6B86">
              <w:rPr>
                <w:rFonts w:ascii="Arial" w:hAnsi="Arial" w:cs="Arial"/>
                <w:sz w:val="20"/>
                <w:szCs w:val="20"/>
              </w:rPr>
              <w:t>kryptowaluty</w:t>
            </w:r>
            <w:proofErr w:type="spellEnd"/>
            <w:r w:rsidR="004C6B86">
              <w:rPr>
                <w:rFonts w:ascii="Arial" w:hAnsi="Arial" w:cs="Arial"/>
                <w:sz w:val="20"/>
                <w:szCs w:val="20"/>
              </w:rPr>
              <w:t xml:space="preserve"> i otwartością na tę klasę aktywów </w:t>
            </w:r>
            <w:r w:rsidR="00212A22">
              <w:rPr>
                <w:rFonts w:ascii="Arial" w:hAnsi="Arial" w:cs="Arial"/>
                <w:sz w:val="20"/>
                <w:szCs w:val="20"/>
              </w:rPr>
              <w:t>obserwowaną</w:t>
            </w:r>
            <w:r w:rsidR="004C6B86">
              <w:rPr>
                <w:rFonts w:ascii="Arial" w:hAnsi="Arial" w:cs="Arial"/>
                <w:sz w:val="20"/>
                <w:szCs w:val="20"/>
              </w:rPr>
              <w:t xml:space="preserve"> zwłaszcza wśród młodszej części społeczeństwa, </w:t>
            </w:r>
            <w:r w:rsidR="00212A22">
              <w:rPr>
                <w:rFonts w:ascii="Arial" w:hAnsi="Arial" w:cs="Arial"/>
                <w:sz w:val="20"/>
                <w:szCs w:val="20"/>
              </w:rPr>
              <w:t>pozbawianie fundacji rodzinnych możliwości inwestycji w tę klasę aktywów może zniechęcać przyszłych fundatorów do zakładania fundacji w Polsce.</w:t>
            </w:r>
          </w:p>
        </w:tc>
      </w:tr>
      <w:tr w:rsidR="00112383" w:rsidRPr="00C43539" w14:paraId="5BF6D726" w14:textId="77777777" w:rsidTr="006D2BEE">
        <w:trPr>
          <w:jc w:val="center"/>
        </w:trPr>
        <w:tc>
          <w:tcPr>
            <w:tcW w:w="13994" w:type="dxa"/>
            <w:gridSpan w:val="4"/>
            <w:shd w:val="clear" w:color="auto" w:fill="1F497D" w:themeFill="text2"/>
          </w:tcPr>
          <w:p w14:paraId="41650829" w14:textId="4713A115" w:rsidR="00112383" w:rsidRPr="00C43539" w:rsidRDefault="00112383" w:rsidP="006D2BEE">
            <w:pPr>
              <w:spacing w:before="120" w:after="120"/>
              <w:jc w:val="center"/>
              <w:rPr>
                <w:rFonts w:ascii="Arial" w:hAnsi="Arial" w:cs="Arial"/>
                <w:sz w:val="20"/>
                <w:szCs w:val="20"/>
              </w:rPr>
            </w:pPr>
            <w:r w:rsidRPr="00C43539">
              <w:rPr>
                <w:rFonts w:ascii="Arial" w:hAnsi="Arial" w:cs="Arial"/>
                <w:b/>
                <w:bCs/>
                <w:color w:val="FFFFFF" w:themeColor="background1"/>
                <w:sz w:val="20"/>
                <w:szCs w:val="20"/>
              </w:rPr>
              <w:lastRenderedPageBreak/>
              <w:t xml:space="preserve">Uwagi do rozdziału </w:t>
            </w:r>
            <w:r w:rsidR="006D2BEE">
              <w:rPr>
                <w:rFonts w:ascii="Arial" w:hAnsi="Arial" w:cs="Arial"/>
                <w:b/>
                <w:bCs/>
                <w:color w:val="FFFFFF" w:themeColor="background1"/>
                <w:sz w:val="20"/>
                <w:szCs w:val="20"/>
              </w:rPr>
              <w:t>2 Fundator (art. 11-16)</w:t>
            </w:r>
          </w:p>
        </w:tc>
      </w:tr>
      <w:tr w:rsidR="00FC74B8" w:rsidRPr="00C43539" w14:paraId="0F134484" w14:textId="77777777" w:rsidTr="00024197">
        <w:trPr>
          <w:jc w:val="center"/>
        </w:trPr>
        <w:tc>
          <w:tcPr>
            <w:tcW w:w="1036" w:type="dxa"/>
          </w:tcPr>
          <w:p w14:paraId="27A8A6DF" w14:textId="77777777" w:rsidR="00FC74B8" w:rsidRPr="00C43539" w:rsidRDefault="00FC74B8" w:rsidP="004A28E0">
            <w:pPr>
              <w:pStyle w:val="Akapitzlist"/>
              <w:numPr>
                <w:ilvl w:val="0"/>
                <w:numId w:val="9"/>
              </w:numPr>
              <w:spacing w:before="120"/>
              <w:ind w:left="36" w:right="-534" w:firstLine="0"/>
              <w:jc w:val="center"/>
              <w:rPr>
                <w:rFonts w:ascii="Arial" w:hAnsi="Arial" w:cs="Arial"/>
                <w:b/>
                <w:sz w:val="20"/>
                <w:szCs w:val="20"/>
              </w:rPr>
            </w:pPr>
          </w:p>
        </w:tc>
        <w:tc>
          <w:tcPr>
            <w:tcW w:w="12958" w:type="dxa"/>
            <w:gridSpan w:val="3"/>
            <w:vAlign w:val="center"/>
          </w:tcPr>
          <w:p w14:paraId="7E8D556D" w14:textId="2EB1BD55" w:rsidR="00FC74B8" w:rsidRPr="00C43539" w:rsidRDefault="00FC74B8" w:rsidP="004A28E0">
            <w:pPr>
              <w:jc w:val="both"/>
              <w:rPr>
                <w:rFonts w:ascii="Arial" w:hAnsi="Arial" w:cs="Arial"/>
                <w:sz w:val="20"/>
                <w:szCs w:val="20"/>
              </w:rPr>
            </w:pPr>
            <w:r>
              <w:rPr>
                <w:rFonts w:ascii="Arial" w:hAnsi="Arial" w:cs="Arial"/>
                <w:sz w:val="20"/>
                <w:szCs w:val="20"/>
              </w:rPr>
              <w:t>Brak uwag.</w:t>
            </w:r>
          </w:p>
        </w:tc>
      </w:tr>
      <w:tr w:rsidR="00112383" w:rsidRPr="00C43539" w14:paraId="10F65804" w14:textId="77777777" w:rsidTr="006D2BEE">
        <w:trPr>
          <w:jc w:val="center"/>
        </w:trPr>
        <w:tc>
          <w:tcPr>
            <w:tcW w:w="13994" w:type="dxa"/>
            <w:gridSpan w:val="4"/>
            <w:shd w:val="clear" w:color="auto" w:fill="1F497D" w:themeFill="text2"/>
          </w:tcPr>
          <w:p w14:paraId="6B8CBB32" w14:textId="3A6061BF" w:rsidR="00112383" w:rsidRPr="00C43539" w:rsidRDefault="003273F1" w:rsidP="006D2BEE">
            <w:pPr>
              <w:tabs>
                <w:tab w:val="left" w:pos="5304"/>
                <w:tab w:val="center" w:pos="6896"/>
              </w:tabs>
              <w:spacing w:before="120" w:after="120"/>
              <w:jc w:val="center"/>
              <w:rPr>
                <w:rFonts w:ascii="Arial" w:hAnsi="Arial" w:cs="Arial"/>
                <w:sz w:val="20"/>
                <w:szCs w:val="20"/>
              </w:rPr>
            </w:pPr>
            <w:r w:rsidRPr="00C43539">
              <w:rPr>
                <w:rFonts w:ascii="Arial" w:hAnsi="Arial" w:cs="Arial"/>
                <w:b/>
                <w:bCs/>
                <w:color w:val="FFFFFF" w:themeColor="background1"/>
                <w:sz w:val="20"/>
                <w:szCs w:val="20"/>
              </w:rPr>
              <w:t xml:space="preserve">Uwagi </w:t>
            </w:r>
            <w:r w:rsidR="006D2BEE">
              <w:rPr>
                <w:rFonts w:ascii="Arial" w:hAnsi="Arial" w:cs="Arial"/>
                <w:b/>
                <w:bCs/>
                <w:color w:val="FFFFFF" w:themeColor="background1"/>
                <w:sz w:val="20"/>
                <w:szCs w:val="20"/>
              </w:rPr>
              <w:t>do rozdziału 3 Majątek fundacji rodzinnej (art. 17-20)</w:t>
            </w:r>
          </w:p>
        </w:tc>
      </w:tr>
      <w:tr w:rsidR="004A28E0" w:rsidRPr="00C43539" w14:paraId="311D6F6F" w14:textId="77777777" w:rsidTr="00024197">
        <w:trPr>
          <w:jc w:val="center"/>
        </w:trPr>
        <w:tc>
          <w:tcPr>
            <w:tcW w:w="1036" w:type="dxa"/>
          </w:tcPr>
          <w:p w14:paraId="559B45D4" w14:textId="77777777" w:rsidR="004A28E0" w:rsidRPr="00C43539" w:rsidRDefault="004A28E0" w:rsidP="004A28E0">
            <w:pPr>
              <w:pStyle w:val="Akapitzlist"/>
              <w:numPr>
                <w:ilvl w:val="0"/>
                <w:numId w:val="9"/>
              </w:numPr>
              <w:spacing w:before="120"/>
              <w:ind w:left="36" w:right="-534" w:firstLine="0"/>
              <w:jc w:val="center"/>
              <w:rPr>
                <w:rFonts w:ascii="Arial" w:hAnsi="Arial" w:cs="Arial"/>
                <w:b/>
                <w:sz w:val="20"/>
                <w:szCs w:val="20"/>
              </w:rPr>
            </w:pPr>
          </w:p>
        </w:tc>
        <w:tc>
          <w:tcPr>
            <w:tcW w:w="2070" w:type="dxa"/>
            <w:vAlign w:val="center"/>
          </w:tcPr>
          <w:p w14:paraId="40D2AE95" w14:textId="601D226C" w:rsidR="004A28E0" w:rsidRPr="00C43539" w:rsidRDefault="005C1DFA" w:rsidP="004A28E0">
            <w:pPr>
              <w:jc w:val="both"/>
              <w:rPr>
                <w:rFonts w:ascii="Arial" w:hAnsi="Arial" w:cs="Arial"/>
                <w:sz w:val="20"/>
                <w:szCs w:val="20"/>
              </w:rPr>
            </w:pPr>
            <w:r>
              <w:rPr>
                <w:rFonts w:ascii="Arial" w:hAnsi="Arial" w:cs="Arial"/>
                <w:sz w:val="20"/>
                <w:szCs w:val="20"/>
              </w:rPr>
              <w:t>Art. 20</w:t>
            </w:r>
          </w:p>
        </w:tc>
        <w:tc>
          <w:tcPr>
            <w:tcW w:w="2748" w:type="dxa"/>
            <w:vAlign w:val="center"/>
          </w:tcPr>
          <w:p w14:paraId="6D80586D" w14:textId="1D94E2ED" w:rsidR="004A28E0" w:rsidRPr="00C43539" w:rsidRDefault="005C1DFA" w:rsidP="004A28E0">
            <w:pPr>
              <w:jc w:val="both"/>
              <w:rPr>
                <w:rFonts w:ascii="Arial" w:hAnsi="Arial" w:cs="Arial"/>
                <w:sz w:val="20"/>
                <w:szCs w:val="20"/>
              </w:rPr>
            </w:pPr>
            <w:r>
              <w:rPr>
                <w:rFonts w:ascii="Arial" w:hAnsi="Arial" w:cs="Arial"/>
                <w:sz w:val="20"/>
                <w:szCs w:val="20"/>
              </w:rPr>
              <w:t>Fundacja Firmy Rodzinne</w:t>
            </w:r>
          </w:p>
        </w:tc>
        <w:tc>
          <w:tcPr>
            <w:tcW w:w="8140" w:type="dxa"/>
            <w:vAlign w:val="center"/>
          </w:tcPr>
          <w:p w14:paraId="223F1B96" w14:textId="440E28F1" w:rsidR="00E22D04" w:rsidRPr="00E22D04" w:rsidRDefault="00E22D04" w:rsidP="00E22D04">
            <w:pPr>
              <w:jc w:val="both"/>
              <w:rPr>
                <w:rFonts w:ascii="Arial" w:hAnsi="Arial" w:cs="Arial"/>
                <w:sz w:val="20"/>
                <w:szCs w:val="20"/>
              </w:rPr>
            </w:pPr>
            <w:r w:rsidRPr="00E22D04">
              <w:rPr>
                <w:rFonts w:ascii="Arial" w:hAnsi="Arial" w:cs="Arial"/>
                <w:b/>
                <w:bCs/>
                <w:sz w:val="20"/>
                <w:szCs w:val="20"/>
              </w:rPr>
              <w:t>POSTULAT</w:t>
            </w:r>
            <w:r w:rsidRPr="00E22D04">
              <w:rPr>
                <w:rFonts w:ascii="Arial" w:hAnsi="Arial" w:cs="Arial"/>
                <w:sz w:val="20"/>
                <w:szCs w:val="20"/>
              </w:rPr>
              <w:t>: Zniesienie bezwzględnego zakazu zwrotu mienia fundatorowi poprzez wprowadzenie sformalizowanej procedury obniżenia funduszu założycielskiego (analogicznej do obniżenia kapitału zakładowego w spółce z o.o.).</w:t>
            </w:r>
          </w:p>
          <w:p w14:paraId="52082666" w14:textId="77777777" w:rsidR="00E22D04" w:rsidRPr="00E22D04" w:rsidRDefault="00E22D04" w:rsidP="00E22D04">
            <w:pPr>
              <w:jc w:val="both"/>
              <w:rPr>
                <w:rFonts w:ascii="Arial" w:hAnsi="Arial" w:cs="Arial"/>
                <w:sz w:val="20"/>
                <w:szCs w:val="20"/>
              </w:rPr>
            </w:pPr>
          </w:p>
          <w:p w14:paraId="6FCD46AE" w14:textId="5E4A2B0A" w:rsidR="004A28E0" w:rsidRPr="00C43539" w:rsidRDefault="00E22D04" w:rsidP="00E22D04">
            <w:pPr>
              <w:jc w:val="both"/>
              <w:rPr>
                <w:rFonts w:ascii="Arial" w:hAnsi="Arial" w:cs="Arial"/>
                <w:sz w:val="20"/>
                <w:szCs w:val="20"/>
              </w:rPr>
            </w:pPr>
            <w:r w:rsidRPr="00E22D04">
              <w:rPr>
                <w:rFonts w:ascii="Arial" w:hAnsi="Arial" w:cs="Arial"/>
                <w:b/>
                <w:bCs/>
                <w:sz w:val="20"/>
                <w:szCs w:val="20"/>
              </w:rPr>
              <w:t>UZASADNIENIE:</w:t>
            </w:r>
            <w:r w:rsidRPr="00E22D04">
              <w:rPr>
                <w:rFonts w:ascii="Arial" w:hAnsi="Arial" w:cs="Arial"/>
                <w:sz w:val="20"/>
                <w:szCs w:val="20"/>
              </w:rPr>
              <w:t xml:space="preserve"> Obecne brzmienie art. 20 tworzy tzw. „pułapkę bezzwrotności”. Fundatorzy obawiają się wnosić znaczące aktywa, wiedząc, że w przypadku nagłych zdarzeń losowych (choroba, zmiana sytuacji życiowej) nie mają prawnej możliwości ich odzyskania. Wprowadzenie procedury, która chroniłaby interesy wierzycieli (postępowanie konwokacyjne) przy jednoczesnym zezwoleniu na zwrot części mienia fundatorowi (z zachowaniem minimum ustawowego 100 tys. zł), zwiększyłoby skłonność do kapitalizowania fundacji</w:t>
            </w:r>
            <w:r w:rsidR="00963013">
              <w:rPr>
                <w:rFonts w:ascii="Arial" w:hAnsi="Arial" w:cs="Arial"/>
                <w:sz w:val="20"/>
                <w:szCs w:val="20"/>
              </w:rPr>
              <w:t xml:space="preserve"> w drodze podwyższania funduszu założycielskiego a nie tylko poprzez darowizny</w:t>
            </w:r>
            <w:r w:rsidRPr="00E22D04">
              <w:rPr>
                <w:rFonts w:ascii="Arial" w:hAnsi="Arial" w:cs="Arial"/>
                <w:sz w:val="20"/>
                <w:szCs w:val="20"/>
              </w:rPr>
              <w:t>.</w:t>
            </w:r>
          </w:p>
        </w:tc>
      </w:tr>
      <w:tr w:rsidR="003273F1" w:rsidRPr="00C43539" w14:paraId="053DAD0E" w14:textId="77777777" w:rsidTr="006D2BEE">
        <w:trPr>
          <w:jc w:val="center"/>
        </w:trPr>
        <w:tc>
          <w:tcPr>
            <w:tcW w:w="13994" w:type="dxa"/>
            <w:gridSpan w:val="4"/>
            <w:shd w:val="clear" w:color="auto" w:fill="1F497D" w:themeFill="text2"/>
          </w:tcPr>
          <w:p w14:paraId="4AFA73EA" w14:textId="439BB02E" w:rsidR="003273F1" w:rsidRPr="00C43539" w:rsidRDefault="003273F1" w:rsidP="006D2BEE">
            <w:pPr>
              <w:spacing w:before="120" w:after="120"/>
              <w:jc w:val="center"/>
              <w:rPr>
                <w:rFonts w:ascii="Arial" w:hAnsi="Arial" w:cs="Arial"/>
                <w:sz w:val="20"/>
                <w:szCs w:val="20"/>
              </w:rPr>
            </w:pPr>
            <w:r w:rsidRPr="00C43539">
              <w:rPr>
                <w:rFonts w:ascii="Arial" w:hAnsi="Arial" w:cs="Arial"/>
                <w:b/>
                <w:bCs/>
                <w:color w:val="FFFFFF" w:themeColor="background1"/>
                <w:sz w:val="20"/>
                <w:szCs w:val="20"/>
              </w:rPr>
              <w:t xml:space="preserve">Uwagi do </w:t>
            </w:r>
            <w:r w:rsidR="006D2BEE">
              <w:rPr>
                <w:rFonts w:ascii="Arial" w:hAnsi="Arial" w:cs="Arial"/>
                <w:b/>
                <w:bCs/>
                <w:color w:val="FFFFFF" w:themeColor="background1"/>
                <w:sz w:val="20"/>
                <w:szCs w:val="20"/>
              </w:rPr>
              <w:t>rozdziału 4 Powstanie fundacji rodzinnej (art. 21-25)</w:t>
            </w:r>
          </w:p>
        </w:tc>
      </w:tr>
      <w:tr w:rsidR="002E7445" w:rsidRPr="00C43539" w14:paraId="67023CE3" w14:textId="77777777" w:rsidTr="00024197">
        <w:trPr>
          <w:jc w:val="center"/>
        </w:trPr>
        <w:tc>
          <w:tcPr>
            <w:tcW w:w="1036" w:type="dxa"/>
          </w:tcPr>
          <w:p w14:paraId="2A24ABC8" w14:textId="77777777" w:rsidR="002E7445" w:rsidRPr="00A136E2" w:rsidRDefault="002E7445" w:rsidP="00A136E2">
            <w:pPr>
              <w:pStyle w:val="Akapitzlist"/>
              <w:numPr>
                <w:ilvl w:val="0"/>
                <w:numId w:val="9"/>
              </w:numPr>
              <w:spacing w:before="120"/>
              <w:ind w:left="36" w:right="-534" w:firstLine="0"/>
              <w:jc w:val="center"/>
              <w:rPr>
                <w:rFonts w:ascii="Arial" w:hAnsi="Arial" w:cs="Arial"/>
                <w:b/>
                <w:sz w:val="20"/>
                <w:szCs w:val="20"/>
              </w:rPr>
            </w:pPr>
          </w:p>
        </w:tc>
        <w:tc>
          <w:tcPr>
            <w:tcW w:w="12958" w:type="dxa"/>
            <w:gridSpan w:val="3"/>
            <w:vAlign w:val="center"/>
          </w:tcPr>
          <w:p w14:paraId="11AAF83F" w14:textId="739599D0" w:rsidR="002E7445" w:rsidRPr="00C43539" w:rsidRDefault="002E7445" w:rsidP="004A28E0">
            <w:pPr>
              <w:jc w:val="both"/>
              <w:rPr>
                <w:rFonts w:ascii="Arial" w:hAnsi="Arial" w:cs="Arial"/>
                <w:sz w:val="20"/>
                <w:szCs w:val="20"/>
              </w:rPr>
            </w:pPr>
            <w:r>
              <w:rPr>
                <w:rFonts w:ascii="Arial" w:hAnsi="Arial" w:cs="Arial"/>
                <w:sz w:val="20"/>
                <w:szCs w:val="20"/>
              </w:rPr>
              <w:t xml:space="preserve">Brak uwag. </w:t>
            </w:r>
          </w:p>
        </w:tc>
      </w:tr>
      <w:tr w:rsidR="00CE1778" w:rsidRPr="006D2BEE" w14:paraId="046C2F4B" w14:textId="77777777" w:rsidTr="00FF76F0">
        <w:trPr>
          <w:jc w:val="center"/>
        </w:trPr>
        <w:tc>
          <w:tcPr>
            <w:tcW w:w="13994" w:type="dxa"/>
            <w:gridSpan w:val="4"/>
            <w:shd w:val="clear" w:color="auto" w:fill="1F497D" w:themeFill="text2"/>
          </w:tcPr>
          <w:p w14:paraId="7A28A5C3" w14:textId="77777777" w:rsidR="00CE1778" w:rsidRPr="00A136E2" w:rsidRDefault="00CE1778" w:rsidP="00A136E2">
            <w:pPr>
              <w:spacing w:before="120" w:after="120"/>
              <w:ind w:left="360"/>
              <w:jc w:val="center"/>
              <w:rPr>
                <w:rFonts w:ascii="Arial" w:hAnsi="Arial" w:cs="Arial"/>
                <w:b/>
                <w:bCs/>
                <w:color w:val="FFFFFF" w:themeColor="background1"/>
                <w:sz w:val="20"/>
                <w:szCs w:val="20"/>
              </w:rPr>
            </w:pPr>
            <w:r w:rsidRPr="00A136E2">
              <w:rPr>
                <w:rFonts w:ascii="Arial" w:hAnsi="Arial" w:cs="Arial"/>
                <w:b/>
                <w:bCs/>
                <w:color w:val="FFFFFF" w:themeColor="background1"/>
                <w:sz w:val="20"/>
                <w:szCs w:val="20"/>
              </w:rPr>
              <w:t>Uwagi do rozdziału 5 Statut i spis mienia (art. 26-29)</w:t>
            </w:r>
          </w:p>
        </w:tc>
      </w:tr>
      <w:tr w:rsidR="00CE1778" w:rsidRPr="00C43539" w14:paraId="15701829" w14:textId="77777777" w:rsidTr="00024197">
        <w:trPr>
          <w:jc w:val="center"/>
        </w:trPr>
        <w:tc>
          <w:tcPr>
            <w:tcW w:w="1036" w:type="dxa"/>
          </w:tcPr>
          <w:p w14:paraId="455EF0B1" w14:textId="62DBAB9E" w:rsidR="00CE1778" w:rsidRPr="00A136E2" w:rsidRDefault="00CE1778" w:rsidP="00A136E2">
            <w:pPr>
              <w:pStyle w:val="Akapitzlist"/>
              <w:numPr>
                <w:ilvl w:val="0"/>
                <w:numId w:val="9"/>
              </w:numPr>
              <w:spacing w:before="120"/>
              <w:ind w:left="36" w:right="-534" w:firstLine="0"/>
              <w:jc w:val="center"/>
              <w:rPr>
                <w:rFonts w:ascii="Arial" w:hAnsi="Arial" w:cs="Arial"/>
                <w:b/>
                <w:sz w:val="20"/>
                <w:szCs w:val="20"/>
              </w:rPr>
            </w:pPr>
          </w:p>
        </w:tc>
        <w:tc>
          <w:tcPr>
            <w:tcW w:w="2070" w:type="dxa"/>
            <w:vAlign w:val="center"/>
          </w:tcPr>
          <w:p w14:paraId="664482BA" w14:textId="21F9187B" w:rsidR="00CE1778" w:rsidRPr="00C43539" w:rsidRDefault="00A96C0F" w:rsidP="00FF76F0">
            <w:pPr>
              <w:jc w:val="both"/>
              <w:rPr>
                <w:rFonts w:ascii="Arial" w:hAnsi="Arial" w:cs="Arial"/>
                <w:sz w:val="20"/>
                <w:szCs w:val="20"/>
              </w:rPr>
            </w:pPr>
            <w:r>
              <w:rPr>
                <w:rFonts w:ascii="Arial" w:hAnsi="Arial" w:cs="Arial"/>
                <w:sz w:val="20"/>
                <w:szCs w:val="20"/>
              </w:rPr>
              <w:t>Art. 28-29</w:t>
            </w:r>
          </w:p>
        </w:tc>
        <w:tc>
          <w:tcPr>
            <w:tcW w:w="2748" w:type="dxa"/>
            <w:vAlign w:val="center"/>
          </w:tcPr>
          <w:p w14:paraId="6D57FDE6" w14:textId="68C9001F" w:rsidR="00CE1778" w:rsidRPr="00C43539" w:rsidRDefault="00A96C0F" w:rsidP="00FF76F0">
            <w:pPr>
              <w:jc w:val="both"/>
              <w:rPr>
                <w:rFonts w:ascii="Arial" w:hAnsi="Arial" w:cs="Arial"/>
                <w:sz w:val="20"/>
                <w:szCs w:val="20"/>
              </w:rPr>
            </w:pPr>
            <w:r>
              <w:rPr>
                <w:rFonts w:ascii="Arial" w:hAnsi="Arial" w:cs="Arial"/>
                <w:sz w:val="20"/>
                <w:szCs w:val="20"/>
              </w:rPr>
              <w:t>Fundacja Firmy Rodzinne</w:t>
            </w:r>
          </w:p>
        </w:tc>
        <w:tc>
          <w:tcPr>
            <w:tcW w:w="8140" w:type="dxa"/>
            <w:vAlign w:val="center"/>
          </w:tcPr>
          <w:p w14:paraId="27C3C3C4" w14:textId="786E0FBE" w:rsidR="00A96C0F" w:rsidRDefault="00A96C0F" w:rsidP="00A96C0F">
            <w:pPr>
              <w:jc w:val="both"/>
              <w:rPr>
                <w:rFonts w:ascii="Arial" w:hAnsi="Arial" w:cs="Arial"/>
                <w:sz w:val="20"/>
                <w:szCs w:val="20"/>
              </w:rPr>
            </w:pPr>
            <w:r w:rsidRPr="00A96C0F">
              <w:rPr>
                <w:rFonts w:ascii="Arial" w:hAnsi="Arial" w:cs="Arial"/>
                <w:b/>
                <w:bCs/>
                <w:sz w:val="20"/>
                <w:szCs w:val="20"/>
              </w:rPr>
              <w:t>POSTULAT:</w:t>
            </w:r>
            <w:r w:rsidRPr="00A96C0F">
              <w:rPr>
                <w:rFonts w:ascii="Arial" w:hAnsi="Arial" w:cs="Arial"/>
                <w:sz w:val="20"/>
                <w:szCs w:val="20"/>
              </w:rPr>
              <w:t xml:space="preserve"> Wprowadzenie zasady „konsolidacji proporcji” dla fundatorów będących osobami najbliższymi (zaliczonymi do tzw. zerowej grupy podatkowej). Ustalenie, że w przypadku wielości fundatorów spokrewnionych w linii prostej lub będących rodzeństwem, zwolnienie z PIT dla beneficjentów z tego samego kręgu rodzinnego przysługuje od całości świadczenia, bez konieczności stosowania proporcji wynikającej z wartości wniesionego mienia przez poszczególnych fundatorów.</w:t>
            </w:r>
          </w:p>
          <w:p w14:paraId="225CB606" w14:textId="77777777" w:rsidR="00A96C0F" w:rsidRPr="00A96C0F" w:rsidRDefault="00A96C0F" w:rsidP="00A96C0F">
            <w:pPr>
              <w:jc w:val="both"/>
              <w:rPr>
                <w:rFonts w:ascii="Arial" w:hAnsi="Arial" w:cs="Arial"/>
                <w:sz w:val="20"/>
                <w:szCs w:val="20"/>
              </w:rPr>
            </w:pPr>
          </w:p>
          <w:p w14:paraId="1C3A022F" w14:textId="5D1F389E" w:rsidR="00A96C0F" w:rsidRPr="00A96C0F" w:rsidRDefault="00A96C0F" w:rsidP="00A96C0F">
            <w:pPr>
              <w:jc w:val="both"/>
              <w:rPr>
                <w:rFonts w:ascii="Arial" w:hAnsi="Arial" w:cs="Arial"/>
                <w:sz w:val="20"/>
                <w:szCs w:val="20"/>
              </w:rPr>
            </w:pPr>
            <w:r w:rsidRPr="00704FE3">
              <w:rPr>
                <w:rFonts w:ascii="Arial" w:hAnsi="Arial" w:cs="Arial"/>
                <w:b/>
                <w:bCs/>
                <w:sz w:val="20"/>
                <w:szCs w:val="20"/>
              </w:rPr>
              <w:lastRenderedPageBreak/>
              <w:t>UZASADNIENIE:</w:t>
            </w:r>
            <w:r w:rsidRPr="00A96C0F">
              <w:rPr>
                <w:rFonts w:ascii="Arial" w:hAnsi="Arial" w:cs="Arial"/>
                <w:sz w:val="20"/>
                <w:szCs w:val="20"/>
              </w:rPr>
              <w:t xml:space="preserve"> Obecny mechanizm proporcjonalnego rozliczania podatku de facto penalizuje wspólne zakładanie fundacji przez wielopokoleniowe rodziny biznesowe (np. </w:t>
            </w:r>
            <w:r w:rsidR="00704FE3">
              <w:rPr>
                <w:rFonts w:ascii="Arial" w:hAnsi="Arial" w:cs="Arial"/>
                <w:sz w:val="20"/>
                <w:szCs w:val="20"/>
              </w:rPr>
              <w:t>o</w:t>
            </w:r>
            <w:r w:rsidRPr="00A96C0F">
              <w:rPr>
                <w:rFonts w:ascii="Arial" w:hAnsi="Arial" w:cs="Arial"/>
                <w:sz w:val="20"/>
                <w:szCs w:val="20"/>
              </w:rPr>
              <w:t xml:space="preserve">jca i </w:t>
            </w:r>
            <w:r w:rsidR="00704FE3">
              <w:rPr>
                <w:rFonts w:ascii="Arial" w:hAnsi="Arial" w:cs="Arial"/>
                <w:sz w:val="20"/>
                <w:szCs w:val="20"/>
              </w:rPr>
              <w:t>s</w:t>
            </w:r>
            <w:r w:rsidRPr="00A96C0F">
              <w:rPr>
                <w:rFonts w:ascii="Arial" w:hAnsi="Arial" w:cs="Arial"/>
                <w:sz w:val="20"/>
                <w:szCs w:val="20"/>
              </w:rPr>
              <w:t>yna</w:t>
            </w:r>
            <w:r w:rsidR="00704FE3">
              <w:rPr>
                <w:rFonts w:ascii="Arial" w:hAnsi="Arial" w:cs="Arial"/>
                <w:sz w:val="20"/>
                <w:szCs w:val="20"/>
              </w:rPr>
              <w:t xml:space="preserve"> czy przez rodzeństwo</w:t>
            </w:r>
            <w:r w:rsidRPr="00A96C0F">
              <w:rPr>
                <w:rFonts w:ascii="Arial" w:hAnsi="Arial" w:cs="Arial"/>
                <w:sz w:val="20"/>
                <w:szCs w:val="20"/>
              </w:rPr>
              <w:t>).</w:t>
            </w:r>
          </w:p>
          <w:p w14:paraId="5B95BEBD" w14:textId="77777777" w:rsidR="00A96C0F" w:rsidRPr="00A96C0F" w:rsidRDefault="00A96C0F" w:rsidP="00A96C0F">
            <w:pPr>
              <w:jc w:val="both"/>
              <w:rPr>
                <w:rFonts w:ascii="Arial" w:hAnsi="Arial" w:cs="Arial"/>
                <w:sz w:val="20"/>
                <w:szCs w:val="20"/>
              </w:rPr>
            </w:pPr>
          </w:p>
          <w:p w14:paraId="1AC32E4E" w14:textId="5A042132" w:rsidR="00A96C0F" w:rsidRPr="00A96C0F" w:rsidRDefault="00A96C0F" w:rsidP="00A96C0F">
            <w:pPr>
              <w:jc w:val="both"/>
              <w:rPr>
                <w:rFonts w:ascii="Arial" w:hAnsi="Arial" w:cs="Arial"/>
                <w:sz w:val="20"/>
                <w:szCs w:val="20"/>
              </w:rPr>
            </w:pPr>
            <w:r w:rsidRPr="00A96C0F">
              <w:rPr>
                <w:rFonts w:ascii="Arial" w:hAnsi="Arial" w:cs="Arial"/>
                <w:sz w:val="20"/>
                <w:szCs w:val="20"/>
              </w:rPr>
              <w:t xml:space="preserve">Przykład: Jeśli </w:t>
            </w:r>
            <w:r w:rsidR="00704FE3">
              <w:rPr>
                <w:rFonts w:ascii="Arial" w:hAnsi="Arial" w:cs="Arial"/>
                <w:sz w:val="20"/>
                <w:szCs w:val="20"/>
              </w:rPr>
              <w:t>o</w:t>
            </w:r>
            <w:r w:rsidRPr="00A96C0F">
              <w:rPr>
                <w:rFonts w:ascii="Arial" w:hAnsi="Arial" w:cs="Arial"/>
                <w:sz w:val="20"/>
                <w:szCs w:val="20"/>
              </w:rPr>
              <w:t xml:space="preserve">jciec i </w:t>
            </w:r>
            <w:r w:rsidR="00704FE3">
              <w:rPr>
                <w:rFonts w:ascii="Arial" w:hAnsi="Arial" w:cs="Arial"/>
                <w:sz w:val="20"/>
                <w:szCs w:val="20"/>
              </w:rPr>
              <w:t>s</w:t>
            </w:r>
            <w:r w:rsidRPr="00A96C0F">
              <w:rPr>
                <w:rFonts w:ascii="Arial" w:hAnsi="Arial" w:cs="Arial"/>
                <w:sz w:val="20"/>
                <w:szCs w:val="20"/>
              </w:rPr>
              <w:t xml:space="preserve">yn wnoszą udziały do jednej fundacji, to wypłata świadczeń dla wnuków </w:t>
            </w:r>
            <w:r w:rsidR="00704FE3">
              <w:rPr>
                <w:rFonts w:ascii="Arial" w:hAnsi="Arial" w:cs="Arial"/>
                <w:sz w:val="20"/>
                <w:szCs w:val="20"/>
              </w:rPr>
              <w:t>o</w:t>
            </w:r>
            <w:r w:rsidRPr="00A96C0F">
              <w:rPr>
                <w:rFonts w:ascii="Arial" w:hAnsi="Arial" w:cs="Arial"/>
                <w:sz w:val="20"/>
                <w:szCs w:val="20"/>
              </w:rPr>
              <w:t xml:space="preserve">jca (siostrzeńców </w:t>
            </w:r>
            <w:r w:rsidR="00704FE3">
              <w:rPr>
                <w:rFonts w:ascii="Arial" w:hAnsi="Arial" w:cs="Arial"/>
                <w:sz w:val="20"/>
                <w:szCs w:val="20"/>
              </w:rPr>
              <w:t>s</w:t>
            </w:r>
            <w:r w:rsidRPr="00A96C0F">
              <w:rPr>
                <w:rFonts w:ascii="Arial" w:hAnsi="Arial" w:cs="Arial"/>
                <w:sz w:val="20"/>
                <w:szCs w:val="20"/>
              </w:rPr>
              <w:t xml:space="preserve">yna) jest częściowo opodatkowana (w części przypadającej na wkład </w:t>
            </w:r>
            <w:r w:rsidR="00704FE3">
              <w:rPr>
                <w:rFonts w:ascii="Arial" w:hAnsi="Arial" w:cs="Arial"/>
                <w:sz w:val="20"/>
                <w:szCs w:val="20"/>
              </w:rPr>
              <w:t>s</w:t>
            </w:r>
            <w:r w:rsidRPr="00A96C0F">
              <w:rPr>
                <w:rFonts w:ascii="Arial" w:hAnsi="Arial" w:cs="Arial"/>
                <w:sz w:val="20"/>
                <w:szCs w:val="20"/>
              </w:rPr>
              <w:t>yna – jako wujka, czyli II grupa podatkowa/1</w:t>
            </w:r>
            <w:r w:rsidR="00704FE3">
              <w:rPr>
                <w:rFonts w:ascii="Arial" w:hAnsi="Arial" w:cs="Arial"/>
                <w:sz w:val="20"/>
                <w:szCs w:val="20"/>
              </w:rPr>
              <w:t>0</w:t>
            </w:r>
            <w:r w:rsidRPr="00A96C0F">
              <w:rPr>
                <w:rFonts w:ascii="Arial" w:hAnsi="Arial" w:cs="Arial"/>
                <w:sz w:val="20"/>
                <w:szCs w:val="20"/>
              </w:rPr>
              <w:t xml:space="preserve">% PIT), podczas gdy przy fundacji założonej wyłącznie przez </w:t>
            </w:r>
            <w:r w:rsidR="00704FE3">
              <w:rPr>
                <w:rFonts w:ascii="Arial" w:hAnsi="Arial" w:cs="Arial"/>
                <w:sz w:val="20"/>
                <w:szCs w:val="20"/>
              </w:rPr>
              <w:t>o</w:t>
            </w:r>
            <w:r w:rsidRPr="00A96C0F">
              <w:rPr>
                <w:rFonts w:ascii="Arial" w:hAnsi="Arial" w:cs="Arial"/>
                <w:sz w:val="20"/>
                <w:szCs w:val="20"/>
              </w:rPr>
              <w:t>jca byłaby w całości zwolniona (0% PIT).</w:t>
            </w:r>
          </w:p>
          <w:p w14:paraId="03788980" w14:textId="77777777" w:rsidR="00A96C0F" w:rsidRPr="00A96C0F" w:rsidRDefault="00A96C0F" w:rsidP="00A96C0F">
            <w:pPr>
              <w:jc w:val="both"/>
              <w:rPr>
                <w:rFonts w:ascii="Arial" w:hAnsi="Arial" w:cs="Arial"/>
                <w:sz w:val="20"/>
                <w:szCs w:val="20"/>
              </w:rPr>
            </w:pPr>
          </w:p>
          <w:p w14:paraId="63B442B5" w14:textId="6400695D" w:rsidR="00CE1778" w:rsidRPr="00C43539" w:rsidRDefault="00A96C0F" w:rsidP="00A96C0F">
            <w:pPr>
              <w:jc w:val="both"/>
              <w:rPr>
                <w:rFonts w:ascii="Arial" w:hAnsi="Arial" w:cs="Arial"/>
                <w:sz w:val="20"/>
                <w:szCs w:val="20"/>
              </w:rPr>
            </w:pPr>
            <w:r w:rsidRPr="00A96C0F">
              <w:rPr>
                <w:rFonts w:ascii="Arial" w:hAnsi="Arial" w:cs="Arial"/>
                <w:sz w:val="20"/>
                <w:szCs w:val="20"/>
              </w:rPr>
              <w:t xml:space="preserve">Prowadzi to do wypaczenia idei fundacji: następcy prawni (sukcesorzy posiadający już udziały) są zniechęcani do bycia współfundatorami, aby nie </w:t>
            </w:r>
            <w:r w:rsidR="00704FE3">
              <w:rPr>
                <w:rFonts w:ascii="Arial" w:hAnsi="Arial" w:cs="Arial"/>
                <w:sz w:val="20"/>
                <w:szCs w:val="20"/>
              </w:rPr>
              <w:t>„</w:t>
            </w:r>
            <w:r w:rsidRPr="00A96C0F">
              <w:rPr>
                <w:rFonts w:ascii="Arial" w:hAnsi="Arial" w:cs="Arial"/>
                <w:sz w:val="20"/>
                <w:szCs w:val="20"/>
              </w:rPr>
              <w:t>psuć" struktury podatkowej dla reszty rodzeństwa. Wymusza to sztuczne tworzenie osobnych fundacji lub pozostawienie sukcesorów w roli biernych beneficjentów, co blokuje ich realne włączenie w odpowiedzialność za majątek rodzinny. Postulat konsolidacji wkładów dla najbliższej rodziny usuwa tę barierę.</w:t>
            </w:r>
          </w:p>
        </w:tc>
      </w:tr>
      <w:tr w:rsidR="006D2BEE" w:rsidRPr="00C43539" w14:paraId="2C82F83F" w14:textId="77777777" w:rsidTr="006D2BEE">
        <w:trPr>
          <w:jc w:val="center"/>
        </w:trPr>
        <w:tc>
          <w:tcPr>
            <w:tcW w:w="13994" w:type="dxa"/>
            <w:gridSpan w:val="4"/>
            <w:shd w:val="clear" w:color="auto" w:fill="1F497D" w:themeFill="text2"/>
          </w:tcPr>
          <w:p w14:paraId="79BB9653" w14:textId="4E7AB8E1" w:rsidR="006D2BEE" w:rsidRPr="006D2BEE" w:rsidRDefault="006D2BEE" w:rsidP="006D2BEE">
            <w:pPr>
              <w:spacing w:before="120" w:after="120"/>
              <w:jc w:val="center"/>
              <w:rPr>
                <w:rFonts w:ascii="Arial" w:hAnsi="Arial" w:cs="Arial"/>
                <w:b/>
                <w:bCs/>
                <w:color w:val="FFFFFF" w:themeColor="background1"/>
                <w:sz w:val="20"/>
                <w:szCs w:val="20"/>
              </w:rPr>
            </w:pPr>
            <w:r>
              <w:rPr>
                <w:rFonts w:ascii="Arial" w:hAnsi="Arial" w:cs="Arial"/>
                <w:b/>
                <w:bCs/>
                <w:color w:val="FFFFFF" w:themeColor="background1"/>
                <w:sz w:val="20"/>
                <w:szCs w:val="20"/>
              </w:rPr>
              <w:lastRenderedPageBreak/>
              <w:t xml:space="preserve">Uwagi do rozdziału 6 </w:t>
            </w:r>
            <w:r w:rsidR="00C771FA">
              <w:rPr>
                <w:rFonts w:ascii="Arial" w:hAnsi="Arial" w:cs="Arial"/>
                <w:b/>
                <w:bCs/>
                <w:color w:val="FFFFFF" w:themeColor="background1"/>
                <w:sz w:val="20"/>
                <w:szCs w:val="20"/>
              </w:rPr>
              <w:t>Beneficjenci i lista beneficjentów (art. 30-42)</w:t>
            </w:r>
          </w:p>
        </w:tc>
      </w:tr>
      <w:tr w:rsidR="00024197" w:rsidRPr="00C43539" w14:paraId="15734925" w14:textId="77777777" w:rsidTr="00024197">
        <w:trPr>
          <w:jc w:val="center"/>
        </w:trPr>
        <w:tc>
          <w:tcPr>
            <w:tcW w:w="1036" w:type="dxa"/>
          </w:tcPr>
          <w:p w14:paraId="74373DCE" w14:textId="77777777" w:rsidR="00024197" w:rsidRPr="00C43539" w:rsidRDefault="00024197" w:rsidP="00A136E2">
            <w:pPr>
              <w:pStyle w:val="Akapitzlist"/>
              <w:numPr>
                <w:ilvl w:val="0"/>
                <w:numId w:val="9"/>
              </w:numPr>
              <w:spacing w:before="120"/>
              <w:ind w:left="36" w:right="-534" w:firstLine="0"/>
              <w:jc w:val="center"/>
              <w:rPr>
                <w:rFonts w:ascii="Arial" w:hAnsi="Arial" w:cs="Arial"/>
                <w:b/>
                <w:sz w:val="20"/>
                <w:szCs w:val="20"/>
              </w:rPr>
            </w:pPr>
          </w:p>
        </w:tc>
        <w:tc>
          <w:tcPr>
            <w:tcW w:w="2070" w:type="dxa"/>
            <w:vAlign w:val="center"/>
          </w:tcPr>
          <w:p w14:paraId="3B1CC211" w14:textId="19477B6B" w:rsidR="00024197" w:rsidRPr="00C43539" w:rsidRDefault="00024197" w:rsidP="004A28E0">
            <w:pPr>
              <w:jc w:val="both"/>
              <w:rPr>
                <w:rFonts w:ascii="Arial" w:hAnsi="Arial" w:cs="Arial"/>
                <w:sz w:val="20"/>
                <w:szCs w:val="20"/>
              </w:rPr>
            </w:pPr>
            <w:r>
              <w:rPr>
                <w:rFonts w:ascii="Arial" w:hAnsi="Arial" w:cs="Arial"/>
                <w:sz w:val="20"/>
                <w:szCs w:val="20"/>
              </w:rPr>
              <w:t>Art. 42</w:t>
            </w:r>
          </w:p>
        </w:tc>
        <w:tc>
          <w:tcPr>
            <w:tcW w:w="2748" w:type="dxa"/>
            <w:vAlign w:val="center"/>
          </w:tcPr>
          <w:p w14:paraId="594DE02A" w14:textId="53FE8185" w:rsidR="00024197" w:rsidRPr="00C43539" w:rsidRDefault="00024197" w:rsidP="004A28E0">
            <w:pPr>
              <w:jc w:val="both"/>
              <w:rPr>
                <w:rFonts w:ascii="Arial" w:hAnsi="Arial" w:cs="Arial"/>
                <w:sz w:val="20"/>
                <w:szCs w:val="20"/>
              </w:rPr>
            </w:pPr>
            <w:r>
              <w:rPr>
                <w:rFonts w:ascii="Arial" w:hAnsi="Arial" w:cs="Arial"/>
                <w:sz w:val="20"/>
                <w:szCs w:val="20"/>
              </w:rPr>
              <w:t>Fundacja Firmy Rodzinne</w:t>
            </w:r>
          </w:p>
        </w:tc>
        <w:tc>
          <w:tcPr>
            <w:tcW w:w="8140" w:type="dxa"/>
            <w:vAlign w:val="center"/>
          </w:tcPr>
          <w:p w14:paraId="13594AA0" w14:textId="77777777" w:rsidR="00024197" w:rsidRDefault="000B75B9" w:rsidP="004A28E0">
            <w:pPr>
              <w:jc w:val="both"/>
              <w:rPr>
                <w:rFonts w:ascii="Arial" w:hAnsi="Arial" w:cs="Arial"/>
                <w:sz w:val="20"/>
                <w:szCs w:val="20"/>
              </w:rPr>
            </w:pPr>
            <w:r w:rsidRPr="005321AA">
              <w:rPr>
                <w:rFonts w:ascii="Arial" w:hAnsi="Arial" w:cs="Arial"/>
                <w:b/>
                <w:bCs/>
                <w:sz w:val="20"/>
                <w:szCs w:val="20"/>
              </w:rPr>
              <w:t>POSTULAT:</w:t>
            </w:r>
            <w:r>
              <w:rPr>
                <w:rFonts w:ascii="Arial" w:hAnsi="Arial" w:cs="Arial"/>
                <w:sz w:val="20"/>
                <w:szCs w:val="20"/>
              </w:rPr>
              <w:t xml:space="preserve"> Wprowadzenie </w:t>
            </w:r>
            <w:r w:rsidR="005321AA">
              <w:rPr>
                <w:rFonts w:ascii="Arial" w:hAnsi="Arial" w:cs="Arial"/>
                <w:sz w:val="20"/>
                <w:szCs w:val="20"/>
              </w:rPr>
              <w:t xml:space="preserve">w przepisie możliwości wyłączenia </w:t>
            </w:r>
            <w:r w:rsidR="00485583">
              <w:rPr>
                <w:rFonts w:ascii="Arial" w:hAnsi="Arial" w:cs="Arial"/>
                <w:sz w:val="20"/>
                <w:szCs w:val="20"/>
              </w:rPr>
              <w:t xml:space="preserve">w statucie prawa do informacji beneficjenta będącego </w:t>
            </w:r>
            <w:r w:rsidR="00485583" w:rsidRPr="00485583">
              <w:rPr>
                <w:rFonts w:ascii="Arial" w:hAnsi="Arial" w:cs="Arial"/>
                <w:sz w:val="20"/>
                <w:szCs w:val="20"/>
              </w:rPr>
              <w:t>organizacj</w:t>
            </w:r>
            <w:r w:rsidR="00485583">
              <w:rPr>
                <w:rFonts w:ascii="Arial" w:hAnsi="Arial" w:cs="Arial"/>
                <w:sz w:val="20"/>
                <w:szCs w:val="20"/>
              </w:rPr>
              <w:t>ą</w:t>
            </w:r>
            <w:r w:rsidR="00485583" w:rsidRPr="00485583">
              <w:rPr>
                <w:rFonts w:ascii="Arial" w:hAnsi="Arial" w:cs="Arial"/>
                <w:sz w:val="20"/>
                <w:szCs w:val="20"/>
              </w:rPr>
              <w:t xml:space="preserve"> pozarządow</w:t>
            </w:r>
            <w:r w:rsidR="00485583">
              <w:rPr>
                <w:rFonts w:ascii="Arial" w:hAnsi="Arial" w:cs="Arial"/>
                <w:sz w:val="20"/>
                <w:szCs w:val="20"/>
              </w:rPr>
              <w:t>ą</w:t>
            </w:r>
            <w:r w:rsidR="00485583" w:rsidRPr="00485583">
              <w:rPr>
                <w:rFonts w:ascii="Arial" w:hAnsi="Arial" w:cs="Arial"/>
                <w:sz w:val="20"/>
                <w:szCs w:val="20"/>
              </w:rPr>
              <w:t>, o której mowa w art. 3 ust. 2 ustawy z dnia 24 kwietnia 2003 r. o działalności pożytku publicznego i o wolontariacie, prowadząc</w:t>
            </w:r>
            <w:r w:rsidR="005321AA">
              <w:rPr>
                <w:rFonts w:ascii="Arial" w:hAnsi="Arial" w:cs="Arial"/>
                <w:sz w:val="20"/>
                <w:szCs w:val="20"/>
              </w:rPr>
              <w:t>ego</w:t>
            </w:r>
            <w:r w:rsidR="00485583" w:rsidRPr="00485583">
              <w:rPr>
                <w:rFonts w:ascii="Arial" w:hAnsi="Arial" w:cs="Arial"/>
                <w:sz w:val="20"/>
                <w:szCs w:val="20"/>
              </w:rPr>
              <w:t xml:space="preserve"> działalność pożytku publicznego w rozumieniu art. 3 ust. 1 tej ustawy</w:t>
            </w:r>
            <w:r w:rsidR="005321AA">
              <w:rPr>
                <w:rFonts w:ascii="Arial" w:hAnsi="Arial" w:cs="Arial"/>
                <w:sz w:val="20"/>
                <w:szCs w:val="20"/>
              </w:rPr>
              <w:t>.</w:t>
            </w:r>
          </w:p>
          <w:p w14:paraId="3C439438" w14:textId="77777777" w:rsidR="008D328E" w:rsidRDefault="008D328E" w:rsidP="004A28E0">
            <w:pPr>
              <w:jc w:val="both"/>
              <w:rPr>
                <w:rFonts w:ascii="Arial" w:hAnsi="Arial" w:cs="Arial"/>
                <w:sz w:val="20"/>
                <w:szCs w:val="20"/>
              </w:rPr>
            </w:pPr>
          </w:p>
          <w:p w14:paraId="2B71978E" w14:textId="2B74AFD1" w:rsidR="008D328E" w:rsidRPr="008D328E" w:rsidRDefault="008D328E" w:rsidP="008D328E">
            <w:pPr>
              <w:jc w:val="both"/>
              <w:rPr>
                <w:rFonts w:ascii="Arial" w:hAnsi="Arial" w:cs="Arial"/>
                <w:sz w:val="20"/>
                <w:szCs w:val="20"/>
              </w:rPr>
            </w:pPr>
            <w:r w:rsidRPr="008D328E">
              <w:rPr>
                <w:rFonts w:ascii="Arial" w:hAnsi="Arial" w:cs="Arial"/>
                <w:b/>
                <w:bCs/>
                <w:sz w:val="20"/>
                <w:szCs w:val="20"/>
              </w:rPr>
              <w:t>UZASADNIENIE:</w:t>
            </w:r>
            <w:r>
              <w:rPr>
                <w:rFonts w:ascii="Arial" w:hAnsi="Arial" w:cs="Arial"/>
                <w:b/>
                <w:bCs/>
                <w:sz w:val="20"/>
                <w:szCs w:val="20"/>
              </w:rPr>
              <w:t xml:space="preserve"> </w:t>
            </w:r>
            <w:r w:rsidRPr="008D328E">
              <w:rPr>
                <w:rFonts w:ascii="Arial" w:hAnsi="Arial" w:cs="Arial"/>
                <w:sz w:val="20"/>
                <w:szCs w:val="20"/>
              </w:rPr>
              <w:t xml:space="preserve">Fundacja rodzinna jest z założenia instytucją prywatną, służącą gromadzeniu i ochronie majątku rodziny. Przyznanie beneficjentom szerokich uprawnień informacyjnych (wgląd do dokumentów, wyjaśnienia zarządu </w:t>
            </w:r>
            <w:r w:rsidR="006D097C">
              <w:rPr>
                <w:rFonts w:ascii="Arial" w:hAnsi="Arial" w:cs="Arial"/>
                <w:sz w:val="20"/>
                <w:szCs w:val="20"/>
              </w:rPr>
              <w:t xml:space="preserve">- </w:t>
            </w:r>
            <w:r w:rsidRPr="008D328E">
              <w:rPr>
                <w:rFonts w:ascii="Arial" w:hAnsi="Arial" w:cs="Arial"/>
                <w:sz w:val="20"/>
                <w:szCs w:val="20"/>
              </w:rPr>
              <w:t xml:space="preserve">art. </w:t>
            </w:r>
            <w:r w:rsidR="006D097C">
              <w:rPr>
                <w:rFonts w:ascii="Arial" w:hAnsi="Arial" w:cs="Arial"/>
                <w:sz w:val="20"/>
                <w:szCs w:val="20"/>
              </w:rPr>
              <w:t>42</w:t>
            </w:r>
            <w:r w:rsidRPr="008D328E">
              <w:rPr>
                <w:rFonts w:ascii="Arial" w:hAnsi="Arial" w:cs="Arial"/>
                <w:sz w:val="20"/>
                <w:szCs w:val="20"/>
              </w:rPr>
              <w:t xml:space="preserve"> UFR) jest uzasadnione w relacjach rodzinnych, ale nieadekwatne w relacji z beneficjentami zewnętrznymi, jakimi są organizacje NGO. Organizacje </w:t>
            </w:r>
            <w:proofErr w:type="gramStart"/>
            <w:r w:rsidRPr="008D328E">
              <w:rPr>
                <w:rFonts w:ascii="Arial" w:hAnsi="Arial" w:cs="Arial"/>
                <w:sz w:val="20"/>
                <w:szCs w:val="20"/>
              </w:rPr>
              <w:t>te,</w:t>
            </w:r>
            <w:proofErr w:type="gramEnd"/>
            <w:r w:rsidR="00B962FC">
              <w:rPr>
                <w:rFonts w:ascii="Arial" w:hAnsi="Arial" w:cs="Arial"/>
                <w:sz w:val="20"/>
                <w:szCs w:val="20"/>
              </w:rPr>
              <w:t xml:space="preserve"> </w:t>
            </w:r>
            <w:r w:rsidRPr="008D328E">
              <w:rPr>
                <w:rFonts w:ascii="Arial" w:hAnsi="Arial" w:cs="Arial"/>
                <w:sz w:val="20"/>
                <w:szCs w:val="20"/>
              </w:rPr>
              <w:t>jako podmioty trzecie, nie powinny mieć automatycznego dostępu do wrażliwych danych o strategii inwestycyjnej, majątku czy świadczeniach wypłacanych członkom rodziny.</w:t>
            </w:r>
          </w:p>
          <w:p w14:paraId="2997ED52" w14:textId="77777777" w:rsidR="008D328E" w:rsidRPr="008D328E" w:rsidRDefault="008D328E" w:rsidP="008D328E">
            <w:pPr>
              <w:jc w:val="both"/>
              <w:rPr>
                <w:rFonts w:ascii="Arial" w:hAnsi="Arial" w:cs="Arial"/>
                <w:sz w:val="20"/>
                <w:szCs w:val="20"/>
              </w:rPr>
            </w:pPr>
          </w:p>
          <w:p w14:paraId="382C4581" w14:textId="2F8BCCD8" w:rsidR="008D328E" w:rsidRPr="00C43539" w:rsidRDefault="008D328E" w:rsidP="008D328E">
            <w:pPr>
              <w:jc w:val="both"/>
              <w:rPr>
                <w:rFonts w:ascii="Arial" w:hAnsi="Arial" w:cs="Arial"/>
                <w:sz w:val="20"/>
                <w:szCs w:val="20"/>
              </w:rPr>
            </w:pPr>
            <w:r w:rsidRPr="008D328E">
              <w:rPr>
                <w:rFonts w:ascii="Arial" w:hAnsi="Arial" w:cs="Arial"/>
                <w:sz w:val="20"/>
                <w:szCs w:val="20"/>
              </w:rPr>
              <w:t xml:space="preserve">Obecny stan prawny wywołuje </w:t>
            </w:r>
            <w:r w:rsidR="00B962FC">
              <w:rPr>
                <w:rFonts w:ascii="Arial" w:hAnsi="Arial" w:cs="Arial"/>
                <w:sz w:val="20"/>
                <w:szCs w:val="20"/>
              </w:rPr>
              <w:t>„</w:t>
            </w:r>
            <w:r w:rsidRPr="008D328E">
              <w:rPr>
                <w:rFonts w:ascii="Arial" w:hAnsi="Arial" w:cs="Arial"/>
                <w:sz w:val="20"/>
                <w:szCs w:val="20"/>
              </w:rPr>
              <w:t xml:space="preserve">efekt mrożący" </w:t>
            </w:r>
            <w:r w:rsidR="00B962FC">
              <w:rPr>
                <w:rFonts w:ascii="Arial" w:hAnsi="Arial" w:cs="Arial"/>
                <w:sz w:val="20"/>
                <w:szCs w:val="20"/>
              </w:rPr>
              <w:t>-</w:t>
            </w:r>
            <w:r w:rsidRPr="008D328E">
              <w:rPr>
                <w:rFonts w:ascii="Arial" w:hAnsi="Arial" w:cs="Arial"/>
                <w:sz w:val="20"/>
                <w:szCs w:val="20"/>
              </w:rPr>
              <w:t xml:space="preserve"> fundatorzy rezygnują z formalnego wpisywania organizacji charytatywnych do statutu, aby uniknąć ryzyka utraty prywatności. Wprowadzenie opcji statutowego wyłączenia prawa do informacji dla NGO (przy zachowaniu ich prawa do otrzymania świadczenia) usunie tę barierę i realnie zachęci do systemowego wspierania celów społecznych przez fundacje rodzinne.</w:t>
            </w:r>
          </w:p>
        </w:tc>
      </w:tr>
      <w:tr w:rsidR="00C771FA" w:rsidRPr="00C43539" w14:paraId="7FCE8657" w14:textId="77777777" w:rsidTr="00C771FA">
        <w:trPr>
          <w:jc w:val="center"/>
        </w:trPr>
        <w:tc>
          <w:tcPr>
            <w:tcW w:w="13994" w:type="dxa"/>
            <w:gridSpan w:val="4"/>
            <w:shd w:val="clear" w:color="auto" w:fill="1F497D" w:themeFill="text2"/>
          </w:tcPr>
          <w:p w14:paraId="05B4AFF2" w14:textId="374F643B" w:rsidR="00C771FA" w:rsidRPr="00C771FA" w:rsidRDefault="00C771FA" w:rsidP="00C771FA">
            <w:pPr>
              <w:spacing w:before="120" w:after="120"/>
              <w:jc w:val="center"/>
              <w:rPr>
                <w:rFonts w:ascii="Arial" w:hAnsi="Arial" w:cs="Arial"/>
                <w:b/>
                <w:bCs/>
                <w:color w:val="FFFFFF" w:themeColor="background1"/>
                <w:sz w:val="20"/>
                <w:szCs w:val="20"/>
              </w:rPr>
            </w:pPr>
            <w:r>
              <w:rPr>
                <w:rFonts w:ascii="Arial" w:hAnsi="Arial" w:cs="Arial"/>
                <w:b/>
                <w:bCs/>
                <w:color w:val="FFFFFF" w:themeColor="background1"/>
                <w:sz w:val="20"/>
                <w:szCs w:val="20"/>
              </w:rPr>
              <w:t>Uwagi do rozdziału 7 Organy fundacji rodzinnej (art. 43-74)</w:t>
            </w:r>
          </w:p>
        </w:tc>
      </w:tr>
      <w:tr w:rsidR="00D52ED7" w:rsidRPr="00C43539" w14:paraId="1FE378E9" w14:textId="77777777" w:rsidTr="00024197">
        <w:trPr>
          <w:jc w:val="center"/>
        </w:trPr>
        <w:tc>
          <w:tcPr>
            <w:tcW w:w="1036" w:type="dxa"/>
          </w:tcPr>
          <w:p w14:paraId="22DA6734" w14:textId="77777777" w:rsidR="00D52ED7" w:rsidRPr="00C43539" w:rsidRDefault="00D52ED7" w:rsidP="00A136E2">
            <w:pPr>
              <w:pStyle w:val="Akapitzlist"/>
              <w:numPr>
                <w:ilvl w:val="0"/>
                <w:numId w:val="9"/>
              </w:numPr>
              <w:spacing w:before="120"/>
              <w:ind w:left="36" w:right="-534" w:firstLine="0"/>
              <w:jc w:val="center"/>
              <w:rPr>
                <w:rFonts w:ascii="Arial" w:hAnsi="Arial" w:cs="Arial"/>
                <w:b/>
                <w:sz w:val="20"/>
                <w:szCs w:val="20"/>
              </w:rPr>
            </w:pPr>
          </w:p>
        </w:tc>
        <w:tc>
          <w:tcPr>
            <w:tcW w:w="12958" w:type="dxa"/>
            <w:gridSpan w:val="3"/>
            <w:vAlign w:val="center"/>
          </w:tcPr>
          <w:p w14:paraId="4087415E" w14:textId="6493A6A2" w:rsidR="00D52ED7" w:rsidRPr="00C43539" w:rsidRDefault="00D52ED7" w:rsidP="004A28E0">
            <w:pPr>
              <w:jc w:val="both"/>
              <w:rPr>
                <w:rFonts w:ascii="Arial" w:hAnsi="Arial" w:cs="Arial"/>
                <w:sz w:val="20"/>
                <w:szCs w:val="20"/>
              </w:rPr>
            </w:pPr>
            <w:r>
              <w:rPr>
                <w:rFonts w:ascii="Arial" w:hAnsi="Arial" w:cs="Arial"/>
                <w:sz w:val="20"/>
                <w:szCs w:val="20"/>
              </w:rPr>
              <w:t>Brak uwag.</w:t>
            </w:r>
          </w:p>
        </w:tc>
      </w:tr>
      <w:tr w:rsidR="00C771FA" w:rsidRPr="00C43539" w14:paraId="26584A15" w14:textId="77777777" w:rsidTr="00C771FA">
        <w:trPr>
          <w:jc w:val="center"/>
        </w:trPr>
        <w:tc>
          <w:tcPr>
            <w:tcW w:w="13994" w:type="dxa"/>
            <w:gridSpan w:val="4"/>
            <w:shd w:val="clear" w:color="auto" w:fill="1F497D" w:themeFill="text2"/>
          </w:tcPr>
          <w:p w14:paraId="39B66BF4" w14:textId="5BA1AD09" w:rsidR="00C771FA" w:rsidRPr="00C771FA" w:rsidRDefault="00C771FA" w:rsidP="00C771FA">
            <w:pPr>
              <w:spacing w:before="120" w:after="120"/>
              <w:jc w:val="center"/>
              <w:rPr>
                <w:rFonts w:ascii="Arial" w:hAnsi="Arial" w:cs="Arial"/>
                <w:b/>
                <w:bCs/>
                <w:color w:val="FFFFFF" w:themeColor="background1"/>
                <w:sz w:val="20"/>
                <w:szCs w:val="20"/>
              </w:rPr>
            </w:pPr>
            <w:r>
              <w:rPr>
                <w:rFonts w:ascii="Arial" w:hAnsi="Arial" w:cs="Arial"/>
                <w:b/>
                <w:bCs/>
                <w:color w:val="FFFFFF" w:themeColor="background1"/>
                <w:sz w:val="20"/>
                <w:szCs w:val="20"/>
              </w:rPr>
              <w:lastRenderedPageBreak/>
              <w:t>Uwagi do rozdziału 8 Odpowiedzialność cywilnoprawna (art. 75-76)</w:t>
            </w:r>
          </w:p>
        </w:tc>
      </w:tr>
      <w:tr w:rsidR="00D52ED7" w:rsidRPr="00C43539" w14:paraId="5EA062B5" w14:textId="77777777" w:rsidTr="00024197">
        <w:trPr>
          <w:jc w:val="center"/>
        </w:trPr>
        <w:tc>
          <w:tcPr>
            <w:tcW w:w="1036" w:type="dxa"/>
          </w:tcPr>
          <w:p w14:paraId="45E8935E" w14:textId="1FAA3927" w:rsidR="00D52ED7" w:rsidRPr="00A136E2" w:rsidRDefault="00A136E2" w:rsidP="00A136E2">
            <w:pPr>
              <w:pStyle w:val="Akapitzlist"/>
              <w:numPr>
                <w:ilvl w:val="0"/>
                <w:numId w:val="9"/>
              </w:numPr>
              <w:spacing w:before="120"/>
              <w:ind w:left="36" w:right="-534" w:firstLine="0"/>
              <w:jc w:val="center"/>
              <w:rPr>
                <w:rFonts w:ascii="Arial" w:hAnsi="Arial" w:cs="Arial"/>
                <w:b/>
                <w:sz w:val="20"/>
                <w:szCs w:val="20"/>
              </w:rPr>
            </w:pPr>
            <w:r>
              <w:rPr>
                <w:rFonts w:ascii="Arial" w:hAnsi="Arial" w:cs="Arial"/>
                <w:b/>
                <w:sz w:val="20"/>
                <w:szCs w:val="20"/>
              </w:rPr>
              <w:t>1</w:t>
            </w:r>
          </w:p>
        </w:tc>
        <w:tc>
          <w:tcPr>
            <w:tcW w:w="12958" w:type="dxa"/>
            <w:gridSpan w:val="3"/>
            <w:vAlign w:val="center"/>
          </w:tcPr>
          <w:p w14:paraId="11CF73F6" w14:textId="2C971D35" w:rsidR="00D52ED7" w:rsidRPr="00C43539" w:rsidRDefault="00D52ED7" w:rsidP="004A28E0">
            <w:pPr>
              <w:jc w:val="both"/>
              <w:rPr>
                <w:rFonts w:ascii="Arial" w:hAnsi="Arial" w:cs="Arial"/>
                <w:sz w:val="20"/>
                <w:szCs w:val="20"/>
              </w:rPr>
            </w:pPr>
            <w:r>
              <w:rPr>
                <w:rFonts w:ascii="Arial" w:hAnsi="Arial" w:cs="Arial"/>
                <w:sz w:val="20"/>
                <w:szCs w:val="20"/>
              </w:rPr>
              <w:t xml:space="preserve">Brak uwag. </w:t>
            </w:r>
          </w:p>
        </w:tc>
      </w:tr>
      <w:tr w:rsidR="00C771FA" w:rsidRPr="00C43539" w14:paraId="157B766A" w14:textId="77777777" w:rsidTr="00C771FA">
        <w:trPr>
          <w:jc w:val="center"/>
        </w:trPr>
        <w:tc>
          <w:tcPr>
            <w:tcW w:w="13994" w:type="dxa"/>
            <w:gridSpan w:val="4"/>
            <w:shd w:val="clear" w:color="auto" w:fill="1F497D" w:themeFill="text2"/>
          </w:tcPr>
          <w:p w14:paraId="4D1ABAC2" w14:textId="679BFB14" w:rsidR="00C771FA" w:rsidRPr="00C771FA" w:rsidRDefault="00C771FA" w:rsidP="00C771FA">
            <w:pPr>
              <w:spacing w:before="120" w:after="120"/>
              <w:jc w:val="center"/>
              <w:rPr>
                <w:rFonts w:ascii="Arial" w:hAnsi="Arial" w:cs="Arial"/>
                <w:b/>
                <w:bCs/>
                <w:color w:val="FFFFFF" w:themeColor="background1"/>
                <w:sz w:val="20"/>
                <w:szCs w:val="20"/>
              </w:rPr>
            </w:pPr>
            <w:r>
              <w:rPr>
                <w:rFonts w:ascii="Arial" w:hAnsi="Arial" w:cs="Arial"/>
                <w:b/>
                <w:bCs/>
                <w:color w:val="FFFFFF" w:themeColor="background1"/>
                <w:sz w:val="20"/>
                <w:szCs w:val="20"/>
              </w:rPr>
              <w:t>Uwagi do rozdziału 9 Audyt (art. 77-81)</w:t>
            </w:r>
          </w:p>
        </w:tc>
      </w:tr>
      <w:tr w:rsidR="00C771FA" w:rsidRPr="00C43539" w14:paraId="620621D4" w14:textId="77777777" w:rsidTr="00024197">
        <w:trPr>
          <w:jc w:val="center"/>
        </w:trPr>
        <w:tc>
          <w:tcPr>
            <w:tcW w:w="1036" w:type="dxa"/>
          </w:tcPr>
          <w:p w14:paraId="40A22FFC" w14:textId="77777777" w:rsidR="00C771FA" w:rsidRPr="00C43539" w:rsidRDefault="00C771FA" w:rsidP="00A136E2">
            <w:pPr>
              <w:pStyle w:val="Akapitzlist"/>
              <w:numPr>
                <w:ilvl w:val="0"/>
                <w:numId w:val="9"/>
              </w:numPr>
              <w:spacing w:before="120"/>
              <w:ind w:left="36" w:right="-534" w:firstLine="0"/>
              <w:jc w:val="center"/>
              <w:rPr>
                <w:rFonts w:ascii="Arial" w:hAnsi="Arial" w:cs="Arial"/>
                <w:b/>
                <w:sz w:val="20"/>
                <w:szCs w:val="20"/>
              </w:rPr>
            </w:pPr>
          </w:p>
        </w:tc>
        <w:tc>
          <w:tcPr>
            <w:tcW w:w="2070" w:type="dxa"/>
            <w:vAlign w:val="center"/>
          </w:tcPr>
          <w:p w14:paraId="29179D48" w14:textId="2AB1EDEA" w:rsidR="00C771FA" w:rsidRPr="00C43539" w:rsidRDefault="00BE10AB" w:rsidP="004A28E0">
            <w:pPr>
              <w:jc w:val="both"/>
              <w:rPr>
                <w:rFonts w:ascii="Arial" w:hAnsi="Arial" w:cs="Arial"/>
                <w:sz w:val="20"/>
                <w:szCs w:val="20"/>
              </w:rPr>
            </w:pPr>
            <w:r>
              <w:rPr>
                <w:rFonts w:ascii="Arial" w:hAnsi="Arial" w:cs="Arial"/>
                <w:sz w:val="20"/>
                <w:szCs w:val="20"/>
              </w:rPr>
              <w:t>Art. 79 ust. 1</w:t>
            </w:r>
          </w:p>
        </w:tc>
        <w:tc>
          <w:tcPr>
            <w:tcW w:w="2748" w:type="dxa"/>
            <w:vAlign w:val="center"/>
          </w:tcPr>
          <w:p w14:paraId="09F9989E" w14:textId="2B51B929" w:rsidR="00C771FA" w:rsidRPr="00C43539" w:rsidRDefault="00BE10AB" w:rsidP="004A28E0">
            <w:pPr>
              <w:jc w:val="both"/>
              <w:rPr>
                <w:rFonts w:ascii="Arial" w:hAnsi="Arial" w:cs="Arial"/>
                <w:sz w:val="20"/>
                <w:szCs w:val="20"/>
              </w:rPr>
            </w:pPr>
            <w:r>
              <w:rPr>
                <w:rFonts w:ascii="Arial" w:hAnsi="Arial" w:cs="Arial"/>
                <w:sz w:val="20"/>
                <w:szCs w:val="20"/>
              </w:rPr>
              <w:t>Fundacja Firmy Rodzinne</w:t>
            </w:r>
          </w:p>
        </w:tc>
        <w:tc>
          <w:tcPr>
            <w:tcW w:w="8140" w:type="dxa"/>
            <w:vAlign w:val="center"/>
          </w:tcPr>
          <w:p w14:paraId="4760A77C" w14:textId="19D919C0" w:rsidR="00C771FA" w:rsidRPr="00C43539" w:rsidRDefault="00FF6D3B" w:rsidP="00911670">
            <w:pPr>
              <w:jc w:val="both"/>
              <w:rPr>
                <w:rFonts w:ascii="Arial" w:hAnsi="Arial" w:cs="Arial"/>
                <w:sz w:val="20"/>
                <w:szCs w:val="20"/>
              </w:rPr>
            </w:pPr>
            <w:r w:rsidRPr="00FF6D3B">
              <w:rPr>
                <w:rFonts w:ascii="Arial" w:hAnsi="Arial" w:cs="Arial"/>
                <w:b/>
                <w:bCs/>
                <w:sz w:val="20"/>
                <w:szCs w:val="20"/>
              </w:rPr>
              <w:t>POSTULAT:</w:t>
            </w:r>
            <w:r>
              <w:rPr>
                <w:rFonts w:ascii="Arial" w:hAnsi="Arial" w:cs="Arial"/>
                <w:sz w:val="20"/>
                <w:szCs w:val="20"/>
              </w:rPr>
              <w:t xml:space="preserve"> R</w:t>
            </w:r>
            <w:r w:rsidR="008777A4" w:rsidRPr="008777A4">
              <w:rPr>
                <w:rFonts w:ascii="Arial" w:hAnsi="Arial" w:cs="Arial"/>
                <w:sz w:val="20"/>
                <w:szCs w:val="20"/>
              </w:rPr>
              <w:t xml:space="preserve">ezygnacja z częstotliwości </w:t>
            </w:r>
            <w:r w:rsidR="004371E0">
              <w:rPr>
                <w:rFonts w:ascii="Arial" w:hAnsi="Arial" w:cs="Arial"/>
                <w:sz w:val="20"/>
                <w:szCs w:val="20"/>
              </w:rPr>
              <w:t>audytu fundacji rodzinnej „</w:t>
            </w:r>
            <w:r w:rsidR="008777A4" w:rsidRPr="008777A4">
              <w:rPr>
                <w:rFonts w:ascii="Arial" w:hAnsi="Arial" w:cs="Arial"/>
                <w:sz w:val="20"/>
                <w:szCs w:val="20"/>
              </w:rPr>
              <w:t>co 4 lata" na rzecz audytu tylko w przypadku spełnienia kryteriów z ustawy o rachunkowości.</w:t>
            </w:r>
            <w:r w:rsidR="00910D05">
              <w:rPr>
                <w:rFonts w:ascii="Arial" w:hAnsi="Arial" w:cs="Arial"/>
                <w:sz w:val="20"/>
                <w:szCs w:val="20"/>
              </w:rPr>
              <w:br/>
            </w:r>
            <w:r w:rsidR="00910D05">
              <w:rPr>
                <w:rFonts w:ascii="Arial" w:hAnsi="Arial" w:cs="Arial"/>
                <w:sz w:val="20"/>
                <w:szCs w:val="20"/>
              </w:rPr>
              <w:br/>
            </w:r>
            <w:r w:rsidR="00910D05" w:rsidRPr="00910D05">
              <w:rPr>
                <w:rFonts w:ascii="Arial" w:hAnsi="Arial" w:cs="Arial"/>
                <w:b/>
                <w:bCs/>
                <w:sz w:val="20"/>
                <w:szCs w:val="20"/>
              </w:rPr>
              <w:t>UZASADNIENIE:</w:t>
            </w:r>
            <w:r w:rsidR="00910D05" w:rsidRPr="00910D05">
              <w:rPr>
                <w:rFonts w:ascii="Arial" w:hAnsi="Arial" w:cs="Arial"/>
                <w:sz w:val="20"/>
                <w:szCs w:val="20"/>
              </w:rPr>
              <w:t xml:space="preserve"> Obecne kryteria są zbyt rygorystyczne dla mniejszych fundacji rodzinnych, generując nieproporcjonalne koszty obsługi (wynagrodzenie </w:t>
            </w:r>
            <w:r w:rsidR="003F3B1A">
              <w:rPr>
                <w:rFonts w:ascii="Arial" w:hAnsi="Arial" w:cs="Arial"/>
                <w:sz w:val="20"/>
                <w:szCs w:val="20"/>
              </w:rPr>
              <w:t>zespołu audytorów</w:t>
            </w:r>
            <w:r w:rsidR="00910D05" w:rsidRPr="00910D05">
              <w:rPr>
                <w:rFonts w:ascii="Arial" w:hAnsi="Arial" w:cs="Arial"/>
                <w:sz w:val="20"/>
                <w:szCs w:val="20"/>
              </w:rPr>
              <w:t>). Obowiązek audytu powinien być skorelowany ze skalą działalności, a nie automatyczny, co jest zgodne z zasadą proporcjonalności obciążeń administracyjnych dla podmiotów prywatnych.</w:t>
            </w:r>
          </w:p>
        </w:tc>
      </w:tr>
      <w:tr w:rsidR="00C771FA" w:rsidRPr="00C43539" w14:paraId="0C5550A4" w14:textId="77777777" w:rsidTr="00C312E8">
        <w:trPr>
          <w:jc w:val="center"/>
        </w:trPr>
        <w:tc>
          <w:tcPr>
            <w:tcW w:w="13994" w:type="dxa"/>
            <w:gridSpan w:val="4"/>
            <w:shd w:val="clear" w:color="auto" w:fill="1F497D" w:themeFill="text2"/>
          </w:tcPr>
          <w:p w14:paraId="078ECCD9" w14:textId="5AD3790C" w:rsidR="00C771FA" w:rsidRPr="00C771FA" w:rsidRDefault="00C771FA" w:rsidP="00C771FA">
            <w:pPr>
              <w:spacing w:before="120" w:after="120"/>
              <w:jc w:val="center"/>
              <w:rPr>
                <w:rFonts w:ascii="Arial" w:hAnsi="Arial" w:cs="Arial"/>
                <w:b/>
                <w:bCs/>
                <w:color w:val="FFFFFF" w:themeColor="background1"/>
                <w:sz w:val="20"/>
                <w:szCs w:val="20"/>
              </w:rPr>
            </w:pPr>
            <w:r w:rsidRPr="00C771FA">
              <w:rPr>
                <w:rFonts w:ascii="Arial" w:hAnsi="Arial" w:cs="Arial"/>
                <w:b/>
                <w:bCs/>
                <w:color w:val="FFFFFF" w:themeColor="background1"/>
                <w:sz w:val="20"/>
                <w:szCs w:val="20"/>
              </w:rPr>
              <w:t>Uwagi do rozdziału 10 Kontrola sądowa i obowiązek informacyjny (art. 82-84)</w:t>
            </w:r>
          </w:p>
        </w:tc>
      </w:tr>
      <w:tr w:rsidR="00813899" w:rsidRPr="00C43539" w14:paraId="291225E9" w14:textId="77777777" w:rsidTr="00024197">
        <w:trPr>
          <w:jc w:val="center"/>
        </w:trPr>
        <w:tc>
          <w:tcPr>
            <w:tcW w:w="1036" w:type="dxa"/>
          </w:tcPr>
          <w:p w14:paraId="0B9966A3" w14:textId="77777777" w:rsidR="00813899" w:rsidRPr="00C43539" w:rsidRDefault="00813899" w:rsidP="00A136E2">
            <w:pPr>
              <w:pStyle w:val="Akapitzlist"/>
              <w:numPr>
                <w:ilvl w:val="0"/>
                <w:numId w:val="9"/>
              </w:numPr>
              <w:spacing w:before="120"/>
              <w:ind w:right="-534" w:hanging="906"/>
              <w:jc w:val="center"/>
              <w:rPr>
                <w:rFonts w:ascii="Arial" w:hAnsi="Arial" w:cs="Arial"/>
                <w:b/>
                <w:sz w:val="20"/>
                <w:szCs w:val="20"/>
              </w:rPr>
            </w:pPr>
          </w:p>
        </w:tc>
        <w:tc>
          <w:tcPr>
            <w:tcW w:w="12958" w:type="dxa"/>
            <w:gridSpan w:val="3"/>
            <w:vAlign w:val="center"/>
          </w:tcPr>
          <w:p w14:paraId="28DFB43C" w14:textId="30A0A86B" w:rsidR="00813899" w:rsidRPr="00C43539" w:rsidRDefault="00813899" w:rsidP="004A28E0">
            <w:pPr>
              <w:jc w:val="both"/>
              <w:rPr>
                <w:rFonts w:ascii="Arial" w:hAnsi="Arial" w:cs="Arial"/>
                <w:sz w:val="20"/>
                <w:szCs w:val="20"/>
              </w:rPr>
            </w:pPr>
            <w:r>
              <w:rPr>
                <w:rFonts w:ascii="Arial" w:hAnsi="Arial" w:cs="Arial"/>
                <w:sz w:val="20"/>
                <w:szCs w:val="20"/>
              </w:rPr>
              <w:t>Brak uwag.</w:t>
            </w:r>
          </w:p>
        </w:tc>
      </w:tr>
      <w:tr w:rsidR="00C771FA" w:rsidRPr="00C43539" w14:paraId="56512B77" w14:textId="77777777" w:rsidTr="00C771FA">
        <w:trPr>
          <w:jc w:val="center"/>
        </w:trPr>
        <w:tc>
          <w:tcPr>
            <w:tcW w:w="13994" w:type="dxa"/>
            <w:gridSpan w:val="4"/>
            <w:shd w:val="clear" w:color="auto" w:fill="1F497D" w:themeFill="text2"/>
          </w:tcPr>
          <w:p w14:paraId="7D663D78" w14:textId="45BCBB05" w:rsidR="00C771FA" w:rsidRPr="00C771FA" w:rsidRDefault="00C771FA" w:rsidP="00A136E2">
            <w:pPr>
              <w:spacing w:before="120" w:after="120"/>
              <w:ind w:hanging="906"/>
              <w:jc w:val="center"/>
              <w:rPr>
                <w:rFonts w:ascii="Arial" w:hAnsi="Arial" w:cs="Arial"/>
                <w:b/>
                <w:bCs/>
                <w:color w:val="FFFFFF" w:themeColor="background1"/>
                <w:sz w:val="20"/>
                <w:szCs w:val="20"/>
              </w:rPr>
            </w:pPr>
            <w:r>
              <w:rPr>
                <w:rFonts w:ascii="Arial" w:hAnsi="Arial" w:cs="Arial"/>
                <w:b/>
                <w:bCs/>
                <w:color w:val="FFFFFF" w:themeColor="background1"/>
                <w:sz w:val="20"/>
                <w:szCs w:val="20"/>
              </w:rPr>
              <w:t>Uwagi do rozdziału 11 Rozwiązanie i likwidacja fundacji rodzinnej (art. 85-109)</w:t>
            </w:r>
          </w:p>
        </w:tc>
      </w:tr>
      <w:tr w:rsidR="00813899" w:rsidRPr="00C43539" w14:paraId="4B54D9FF" w14:textId="77777777" w:rsidTr="00024197">
        <w:trPr>
          <w:jc w:val="center"/>
        </w:trPr>
        <w:tc>
          <w:tcPr>
            <w:tcW w:w="1036" w:type="dxa"/>
          </w:tcPr>
          <w:p w14:paraId="70D8DA18" w14:textId="77777777" w:rsidR="00813899" w:rsidRPr="00C43539" w:rsidRDefault="00813899" w:rsidP="00A136E2">
            <w:pPr>
              <w:pStyle w:val="Akapitzlist"/>
              <w:numPr>
                <w:ilvl w:val="0"/>
                <w:numId w:val="9"/>
              </w:numPr>
              <w:spacing w:before="120"/>
              <w:ind w:right="-534" w:hanging="906"/>
              <w:jc w:val="center"/>
              <w:rPr>
                <w:rFonts w:ascii="Arial" w:hAnsi="Arial" w:cs="Arial"/>
                <w:b/>
                <w:sz w:val="20"/>
                <w:szCs w:val="20"/>
              </w:rPr>
            </w:pPr>
          </w:p>
        </w:tc>
        <w:tc>
          <w:tcPr>
            <w:tcW w:w="12958" w:type="dxa"/>
            <w:gridSpan w:val="3"/>
            <w:vAlign w:val="center"/>
          </w:tcPr>
          <w:p w14:paraId="69BB23AF" w14:textId="3F208540" w:rsidR="00813899" w:rsidRPr="00C43539" w:rsidRDefault="00813899" w:rsidP="004A28E0">
            <w:pPr>
              <w:jc w:val="both"/>
              <w:rPr>
                <w:rFonts w:ascii="Arial" w:hAnsi="Arial" w:cs="Arial"/>
                <w:sz w:val="20"/>
                <w:szCs w:val="20"/>
              </w:rPr>
            </w:pPr>
            <w:r>
              <w:rPr>
                <w:rFonts w:ascii="Arial" w:hAnsi="Arial" w:cs="Arial"/>
                <w:sz w:val="20"/>
                <w:szCs w:val="20"/>
              </w:rPr>
              <w:t>Brak uwag.</w:t>
            </w:r>
          </w:p>
        </w:tc>
      </w:tr>
      <w:tr w:rsidR="00C771FA" w:rsidRPr="00C43539" w14:paraId="6CF72690" w14:textId="77777777" w:rsidTr="00C771FA">
        <w:trPr>
          <w:jc w:val="center"/>
        </w:trPr>
        <w:tc>
          <w:tcPr>
            <w:tcW w:w="13994" w:type="dxa"/>
            <w:gridSpan w:val="4"/>
            <w:shd w:val="clear" w:color="auto" w:fill="1F497D" w:themeFill="text2"/>
          </w:tcPr>
          <w:p w14:paraId="38D8B727" w14:textId="775D8018" w:rsidR="00C771FA" w:rsidRPr="00C771FA" w:rsidRDefault="00C771FA" w:rsidP="00A136E2">
            <w:pPr>
              <w:spacing w:before="120" w:after="120"/>
              <w:ind w:hanging="906"/>
              <w:jc w:val="center"/>
              <w:rPr>
                <w:rFonts w:ascii="Arial" w:hAnsi="Arial" w:cs="Arial"/>
                <w:b/>
                <w:bCs/>
                <w:sz w:val="20"/>
                <w:szCs w:val="20"/>
              </w:rPr>
            </w:pPr>
            <w:r w:rsidRPr="00C771FA">
              <w:rPr>
                <w:rFonts w:ascii="Arial" w:hAnsi="Arial" w:cs="Arial"/>
                <w:b/>
                <w:bCs/>
                <w:color w:val="FFFFFF" w:themeColor="background1"/>
                <w:sz w:val="20"/>
                <w:szCs w:val="20"/>
              </w:rPr>
              <w:t>Uwagi do rozdziału 12 Rejestr fundacji rodzinnych (art. 110-127)</w:t>
            </w:r>
          </w:p>
        </w:tc>
      </w:tr>
      <w:tr w:rsidR="00C771FA" w:rsidRPr="00C43539" w14:paraId="4D3E2542" w14:textId="77777777" w:rsidTr="00024197">
        <w:trPr>
          <w:jc w:val="center"/>
        </w:trPr>
        <w:tc>
          <w:tcPr>
            <w:tcW w:w="1036" w:type="dxa"/>
          </w:tcPr>
          <w:p w14:paraId="11A40078" w14:textId="77777777" w:rsidR="00C771FA" w:rsidRPr="00C43539" w:rsidRDefault="00C771FA" w:rsidP="00A136E2">
            <w:pPr>
              <w:pStyle w:val="Akapitzlist"/>
              <w:numPr>
                <w:ilvl w:val="0"/>
                <w:numId w:val="9"/>
              </w:numPr>
              <w:spacing w:before="120"/>
              <w:ind w:right="-534" w:hanging="906"/>
              <w:jc w:val="center"/>
              <w:rPr>
                <w:rFonts w:ascii="Arial" w:hAnsi="Arial" w:cs="Arial"/>
                <w:b/>
                <w:sz w:val="20"/>
                <w:szCs w:val="20"/>
              </w:rPr>
            </w:pPr>
          </w:p>
        </w:tc>
        <w:tc>
          <w:tcPr>
            <w:tcW w:w="2070" w:type="dxa"/>
            <w:vAlign w:val="center"/>
          </w:tcPr>
          <w:p w14:paraId="5BB2C027" w14:textId="1A2675CC" w:rsidR="00C771FA" w:rsidRPr="00C43539" w:rsidRDefault="008B51D2" w:rsidP="004A28E0">
            <w:pPr>
              <w:jc w:val="both"/>
              <w:rPr>
                <w:rFonts w:ascii="Arial" w:hAnsi="Arial" w:cs="Arial"/>
                <w:sz w:val="20"/>
                <w:szCs w:val="20"/>
              </w:rPr>
            </w:pPr>
            <w:r>
              <w:rPr>
                <w:rFonts w:ascii="Arial" w:hAnsi="Arial" w:cs="Arial"/>
                <w:sz w:val="20"/>
                <w:szCs w:val="20"/>
              </w:rPr>
              <w:t>Art. 113 ust. 2</w:t>
            </w:r>
          </w:p>
        </w:tc>
        <w:tc>
          <w:tcPr>
            <w:tcW w:w="2748" w:type="dxa"/>
            <w:vAlign w:val="center"/>
          </w:tcPr>
          <w:p w14:paraId="738279B9" w14:textId="4E9C38DF" w:rsidR="00C771FA" w:rsidRPr="00C43539" w:rsidRDefault="00B841B7" w:rsidP="004A28E0">
            <w:pPr>
              <w:jc w:val="both"/>
              <w:rPr>
                <w:rFonts w:ascii="Arial" w:hAnsi="Arial" w:cs="Arial"/>
                <w:sz w:val="20"/>
                <w:szCs w:val="20"/>
              </w:rPr>
            </w:pPr>
            <w:r>
              <w:rPr>
                <w:rFonts w:ascii="Arial" w:hAnsi="Arial" w:cs="Arial"/>
                <w:sz w:val="20"/>
                <w:szCs w:val="20"/>
              </w:rPr>
              <w:t>Fundacja Firmy Rodzinne</w:t>
            </w:r>
          </w:p>
        </w:tc>
        <w:tc>
          <w:tcPr>
            <w:tcW w:w="8140" w:type="dxa"/>
            <w:vAlign w:val="center"/>
          </w:tcPr>
          <w:p w14:paraId="58F370FC" w14:textId="50C56DB4" w:rsidR="00C771FA" w:rsidRDefault="00B841B7" w:rsidP="004A28E0">
            <w:pPr>
              <w:jc w:val="both"/>
              <w:rPr>
                <w:rFonts w:ascii="Arial" w:hAnsi="Arial" w:cs="Arial"/>
                <w:sz w:val="20"/>
                <w:szCs w:val="20"/>
              </w:rPr>
            </w:pPr>
            <w:r w:rsidRPr="00B841B7">
              <w:rPr>
                <w:rFonts w:ascii="Arial" w:hAnsi="Arial" w:cs="Arial"/>
                <w:b/>
                <w:bCs/>
                <w:sz w:val="20"/>
                <w:szCs w:val="20"/>
              </w:rPr>
              <w:t>POSTULAT:</w:t>
            </w:r>
            <w:r w:rsidRPr="00B841B7">
              <w:rPr>
                <w:rFonts w:ascii="Arial" w:hAnsi="Arial" w:cs="Arial"/>
                <w:sz w:val="20"/>
                <w:szCs w:val="20"/>
              </w:rPr>
              <w:t xml:space="preserve"> Umożliwienie zdalnego dostępu do akt rejestrowych fundacji dla osób uprawnionych poprzez Portal Informacyjny Sądów Powszechnych.</w:t>
            </w:r>
          </w:p>
          <w:p w14:paraId="21F8911F" w14:textId="77777777" w:rsidR="00B841B7" w:rsidRDefault="00B841B7" w:rsidP="004A28E0">
            <w:pPr>
              <w:jc w:val="both"/>
              <w:rPr>
                <w:rFonts w:ascii="Arial" w:hAnsi="Arial" w:cs="Arial"/>
                <w:sz w:val="20"/>
                <w:szCs w:val="20"/>
              </w:rPr>
            </w:pPr>
          </w:p>
          <w:p w14:paraId="6F849B13" w14:textId="738DF982" w:rsidR="00B841B7" w:rsidRPr="00C43539" w:rsidRDefault="00B841B7" w:rsidP="004A28E0">
            <w:pPr>
              <w:jc w:val="both"/>
              <w:rPr>
                <w:rFonts w:ascii="Arial" w:hAnsi="Arial" w:cs="Arial"/>
                <w:sz w:val="20"/>
                <w:szCs w:val="20"/>
              </w:rPr>
            </w:pPr>
            <w:r w:rsidRPr="00B841B7">
              <w:rPr>
                <w:rFonts w:ascii="Arial" w:hAnsi="Arial" w:cs="Arial"/>
                <w:b/>
                <w:bCs/>
                <w:sz w:val="20"/>
                <w:szCs w:val="20"/>
              </w:rPr>
              <w:t>UZASADNIENIE:</w:t>
            </w:r>
            <w:r w:rsidRPr="00B841B7">
              <w:rPr>
                <w:rFonts w:ascii="Arial" w:hAnsi="Arial" w:cs="Arial"/>
                <w:sz w:val="20"/>
                <w:szCs w:val="20"/>
              </w:rPr>
              <w:t xml:space="preserve"> Wymóg osobistego przeglądania akt „w obecności pracownika sądu” w siedzibie sądu w Piotrkowie Trybunalskim jest reliktem proceduralnym. Dla fundacji z siedzibą w Szczecinie czy Rzeszowie oznacza to konieczność całodniowej podróży w celu wykonania prostej czynności procesowej. Jest to bariera generująca nieuzasadnione koszty obsługi prawnej i czasowej, całkowicie nieadekwatna do standardów cyfrowego państwa.</w:t>
            </w:r>
          </w:p>
        </w:tc>
      </w:tr>
      <w:tr w:rsidR="0073077B" w:rsidRPr="00C43539" w14:paraId="3B48D7B9" w14:textId="77777777" w:rsidTr="00024197">
        <w:trPr>
          <w:jc w:val="center"/>
        </w:trPr>
        <w:tc>
          <w:tcPr>
            <w:tcW w:w="1036" w:type="dxa"/>
          </w:tcPr>
          <w:p w14:paraId="720EBFA6" w14:textId="77777777" w:rsidR="0073077B" w:rsidRPr="00C43539" w:rsidRDefault="0073077B" w:rsidP="00A136E2">
            <w:pPr>
              <w:pStyle w:val="Akapitzlist"/>
              <w:numPr>
                <w:ilvl w:val="0"/>
                <w:numId w:val="9"/>
              </w:numPr>
              <w:spacing w:before="120"/>
              <w:ind w:right="-534" w:hanging="906"/>
              <w:jc w:val="center"/>
              <w:rPr>
                <w:rFonts w:ascii="Arial" w:hAnsi="Arial" w:cs="Arial"/>
                <w:b/>
                <w:sz w:val="20"/>
                <w:szCs w:val="20"/>
              </w:rPr>
            </w:pPr>
          </w:p>
        </w:tc>
        <w:tc>
          <w:tcPr>
            <w:tcW w:w="12958" w:type="dxa"/>
            <w:gridSpan w:val="3"/>
            <w:vAlign w:val="center"/>
          </w:tcPr>
          <w:p w14:paraId="538BF528" w14:textId="76209AFB" w:rsidR="0073077B" w:rsidRPr="00C43539" w:rsidRDefault="0073077B" w:rsidP="004A28E0">
            <w:pPr>
              <w:jc w:val="both"/>
              <w:rPr>
                <w:rFonts w:ascii="Arial" w:hAnsi="Arial" w:cs="Arial"/>
                <w:sz w:val="20"/>
                <w:szCs w:val="20"/>
              </w:rPr>
            </w:pPr>
            <w:r>
              <w:rPr>
                <w:rFonts w:ascii="Arial" w:hAnsi="Arial" w:cs="Arial"/>
                <w:sz w:val="20"/>
                <w:szCs w:val="20"/>
              </w:rPr>
              <w:t>Brak uwag.</w:t>
            </w:r>
          </w:p>
        </w:tc>
      </w:tr>
      <w:tr w:rsidR="003273F1" w:rsidRPr="00C43539" w14:paraId="03407B80" w14:textId="77777777" w:rsidTr="006D2BEE">
        <w:trPr>
          <w:jc w:val="center"/>
        </w:trPr>
        <w:tc>
          <w:tcPr>
            <w:tcW w:w="13994" w:type="dxa"/>
            <w:gridSpan w:val="4"/>
            <w:shd w:val="clear" w:color="auto" w:fill="1F497D" w:themeFill="text2"/>
          </w:tcPr>
          <w:p w14:paraId="7FF02659" w14:textId="68DDA031" w:rsidR="006D2BEE" w:rsidRPr="006D2BEE" w:rsidRDefault="003273F1" w:rsidP="006D2BEE">
            <w:pPr>
              <w:spacing w:before="120" w:after="120"/>
              <w:jc w:val="center"/>
              <w:rPr>
                <w:rFonts w:ascii="Arial" w:hAnsi="Arial" w:cs="Arial"/>
                <w:b/>
                <w:bCs/>
                <w:color w:val="FFFFFF" w:themeColor="background1"/>
                <w:sz w:val="20"/>
                <w:szCs w:val="20"/>
              </w:rPr>
            </w:pPr>
            <w:r w:rsidRPr="00C43539">
              <w:rPr>
                <w:rFonts w:ascii="Arial" w:hAnsi="Arial" w:cs="Arial"/>
                <w:b/>
                <w:bCs/>
                <w:color w:val="FFFFFF" w:themeColor="background1"/>
                <w:sz w:val="20"/>
                <w:szCs w:val="20"/>
              </w:rPr>
              <w:t xml:space="preserve">Uwagi </w:t>
            </w:r>
            <w:r w:rsidR="006D2BEE">
              <w:rPr>
                <w:rFonts w:ascii="Arial" w:hAnsi="Arial" w:cs="Arial"/>
                <w:b/>
                <w:bCs/>
                <w:color w:val="FFFFFF" w:themeColor="background1"/>
                <w:sz w:val="20"/>
                <w:szCs w:val="20"/>
              </w:rPr>
              <w:t xml:space="preserve">do </w:t>
            </w:r>
            <w:r w:rsidR="00C771FA">
              <w:rPr>
                <w:rFonts w:ascii="Arial" w:hAnsi="Arial" w:cs="Arial"/>
                <w:b/>
                <w:bCs/>
                <w:color w:val="FFFFFF" w:themeColor="background1"/>
                <w:sz w:val="20"/>
                <w:szCs w:val="20"/>
              </w:rPr>
              <w:t>rozdziału 14 Zmiany w przepisach</w:t>
            </w:r>
            <w:r w:rsidR="006D2BEE">
              <w:rPr>
                <w:rFonts w:ascii="Arial" w:hAnsi="Arial" w:cs="Arial"/>
                <w:b/>
                <w:bCs/>
                <w:color w:val="FFFFFF" w:themeColor="background1"/>
                <w:sz w:val="20"/>
                <w:szCs w:val="20"/>
              </w:rPr>
              <w:t xml:space="preserve"> (art. 129 -</w:t>
            </w:r>
            <w:r w:rsidR="006D2BEE" w:rsidRPr="006D2BEE">
              <w:rPr>
                <w:rFonts w:ascii="Arial" w:hAnsi="Arial" w:cs="Arial"/>
                <w:b/>
                <w:bCs/>
                <w:color w:val="FFFFFF" w:themeColor="background1"/>
                <w:sz w:val="20"/>
                <w:szCs w:val="20"/>
              </w:rPr>
              <w:t xml:space="preserve"> Kodeks cywilny, </w:t>
            </w:r>
            <w:r w:rsidR="006D2BEE">
              <w:rPr>
                <w:rFonts w:ascii="Arial" w:hAnsi="Arial" w:cs="Arial"/>
                <w:b/>
                <w:bCs/>
                <w:color w:val="FFFFFF" w:themeColor="background1"/>
                <w:sz w:val="20"/>
                <w:szCs w:val="20"/>
              </w:rPr>
              <w:t xml:space="preserve">art. 130 - </w:t>
            </w:r>
            <w:r w:rsidR="006D2BEE" w:rsidRPr="006D2BEE">
              <w:rPr>
                <w:rFonts w:ascii="Arial" w:hAnsi="Arial" w:cs="Arial"/>
                <w:b/>
                <w:bCs/>
                <w:color w:val="FFFFFF" w:themeColor="background1"/>
                <w:sz w:val="20"/>
                <w:szCs w:val="20"/>
              </w:rPr>
              <w:t xml:space="preserve">Kodeks postępowania cywilnego, </w:t>
            </w:r>
            <w:r w:rsidR="006D2BEE">
              <w:rPr>
                <w:rFonts w:ascii="Arial" w:hAnsi="Arial" w:cs="Arial"/>
                <w:b/>
                <w:bCs/>
                <w:color w:val="FFFFFF" w:themeColor="background1"/>
                <w:sz w:val="20"/>
                <w:szCs w:val="20"/>
              </w:rPr>
              <w:t>art. 131 - ustawa</w:t>
            </w:r>
          </w:p>
          <w:p w14:paraId="3AFC1181" w14:textId="3178C5FE" w:rsidR="006D2BEE" w:rsidRPr="006D2BEE" w:rsidRDefault="006D2BEE" w:rsidP="006D2BEE">
            <w:pPr>
              <w:spacing w:before="120" w:after="120"/>
              <w:jc w:val="center"/>
              <w:rPr>
                <w:rFonts w:ascii="Arial" w:hAnsi="Arial" w:cs="Arial"/>
                <w:b/>
                <w:bCs/>
                <w:color w:val="FFFFFF" w:themeColor="background1"/>
                <w:sz w:val="20"/>
                <w:szCs w:val="20"/>
              </w:rPr>
            </w:pPr>
            <w:r w:rsidRPr="006D2BEE">
              <w:rPr>
                <w:rFonts w:ascii="Arial" w:hAnsi="Arial" w:cs="Arial"/>
                <w:b/>
                <w:bCs/>
                <w:color w:val="FFFFFF" w:themeColor="background1"/>
                <w:sz w:val="20"/>
                <w:szCs w:val="20"/>
              </w:rPr>
              <w:t xml:space="preserve">o podatku od spadków i darowizn, </w:t>
            </w:r>
            <w:r>
              <w:rPr>
                <w:rFonts w:ascii="Arial" w:hAnsi="Arial" w:cs="Arial"/>
                <w:b/>
                <w:bCs/>
                <w:color w:val="FFFFFF" w:themeColor="background1"/>
                <w:sz w:val="20"/>
                <w:szCs w:val="20"/>
              </w:rPr>
              <w:t xml:space="preserve">art. 132 - </w:t>
            </w:r>
            <w:r w:rsidRPr="006D2BEE">
              <w:rPr>
                <w:rFonts w:ascii="Arial" w:hAnsi="Arial" w:cs="Arial"/>
                <w:b/>
                <w:bCs/>
                <w:color w:val="FFFFFF" w:themeColor="background1"/>
                <w:sz w:val="20"/>
                <w:szCs w:val="20"/>
              </w:rPr>
              <w:t>ustaw</w:t>
            </w:r>
            <w:r>
              <w:rPr>
                <w:rFonts w:ascii="Arial" w:hAnsi="Arial" w:cs="Arial"/>
                <w:b/>
                <w:bCs/>
                <w:color w:val="FFFFFF" w:themeColor="background1"/>
                <w:sz w:val="20"/>
                <w:szCs w:val="20"/>
              </w:rPr>
              <w:t xml:space="preserve">a </w:t>
            </w:r>
            <w:r w:rsidRPr="006D2BEE">
              <w:rPr>
                <w:rFonts w:ascii="Arial" w:hAnsi="Arial" w:cs="Arial"/>
                <w:b/>
                <w:bCs/>
                <w:color w:val="FFFFFF" w:themeColor="background1"/>
                <w:sz w:val="20"/>
                <w:szCs w:val="20"/>
              </w:rPr>
              <w:t>o podatku dochodowym od osób</w:t>
            </w:r>
          </w:p>
          <w:p w14:paraId="52233115" w14:textId="4FCFFCCC" w:rsidR="006D2BEE" w:rsidRPr="006D2BEE" w:rsidRDefault="006D2BEE" w:rsidP="006D2BEE">
            <w:pPr>
              <w:spacing w:before="120" w:after="120"/>
              <w:jc w:val="center"/>
              <w:rPr>
                <w:rFonts w:ascii="Arial" w:hAnsi="Arial" w:cs="Arial"/>
                <w:b/>
                <w:bCs/>
                <w:color w:val="FFFFFF" w:themeColor="background1"/>
                <w:sz w:val="20"/>
                <w:szCs w:val="20"/>
              </w:rPr>
            </w:pPr>
            <w:r w:rsidRPr="006D2BEE">
              <w:rPr>
                <w:rFonts w:ascii="Arial" w:hAnsi="Arial" w:cs="Arial"/>
                <w:b/>
                <w:bCs/>
                <w:color w:val="FFFFFF" w:themeColor="background1"/>
                <w:sz w:val="20"/>
                <w:szCs w:val="20"/>
              </w:rPr>
              <w:t>fizycznych,</w:t>
            </w:r>
            <w:r>
              <w:rPr>
                <w:rFonts w:ascii="Arial" w:hAnsi="Arial" w:cs="Arial"/>
                <w:b/>
                <w:bCs/>
                <w:color w:val="FFFFFF" w:themeColor="background1"/>
                <w:sz w:val="20"/>
                <w:szCs w:val="20"/>
              </w:rPr>
              <w:t xml:space="preserve"> art. 133 - </w:t>
            </w:r>
            <w:r w:rsidRPr="006D2BEE">
              <w:rPr>
                <w:rFonts w:ascii="Arial" w:hAnsi="Arial" w:cs="Arial"/>
                <w:b/>
                <w:bCs/>
                <w:color w:val="FFFFFF" w:themeColor="background1"/>
                <w:sz w:val="20"/>
                <w:szCs w:val="20"/>
              </w:rPr>
              <w:t>ustaw</w:t>
            </w:r>
            <w:r>
              <w:rPr>
                <w:rFonts w:ascii="Arial" w:hAnsi="Arial" w:cs="Arial"/>
                <w:b/>
                <w:bCs/>
                <w:color w:val="FFFFFF" w:themeColor="background1"/>
                <w:sz w:val="20"/>
                <w:szCs w:val="20"/>
              </w:rPr>
              <w:t xml:space="preserve">a </w:t>
            </w:r>
            <w:r w:rsidRPr="006D2BEE">
              <w:rPr>
                <w:rFonts w:ascii="Arial" w:hAnsi="Arial" w:cs="Arial"/>
                <w:b/>
                <w:bCs/>
                <w:color w:val="FFFFFF" w:themeColor="background1"/>
                <w:sz w:val="20"/>
                <w:szCs w:val="20"/>
              </w:rPr>
              <w:t xml:space="preserve">o podatku dochodowym od osób prawnych, </w:t>
            </w:r>
            <w:r>
              <w:rPr>
                <w:rFonts w:ascii="Arial" w:hAnsi="Arial" w:cs="Arial"/>
                <w:b/>
                <w:bCs/>
                <w:color w:val="FFFFFF" w:themeColor="background1"/>
                <w:sz w:val="20"/>
                <w:szCs w:val="20"/>
              </w:rPr>
              <w:t xml:space="preserve">art. 134 - </w:t>
            </w:r>
            <w:r w:rsidRPr="006D2BEE">
              <w:rPr>
                <w:rFonts w:ascii="Arial" w:hAnsi="Arial" w:cs="Arial"/>
                <w:b/>
                <w:bCs/>
                <w:color w:val="FFFFFF" w:themeColor="background1"/>
                <w:sz w:val="20"/>
                <w:szCs w:val="20"/>
              </w:rPr>
              <w:t xml:space="preserve">Ordynacja podatkowa, </w:t>
            </w:r>
            <w:r>
              <w:rPr>
                <w:rFonts w:ascii="Arial" w:hAnsi="Arial" w:cs="Arial"/>
                <w:b/>
                <w:bCs/>
                <w:color w:val="FFFFFF" w:themeColor="background1"/>
                <w:sz w:val="20"/>
                <w:szCs w:val="20"/>
              </w:rPr>
              <w:t xml:space="preserve">art. 135 - </w:t>
            </w:r>
            <w:r w:rsidRPr="006D2BEE">
              <w:rPr>
                <w:rFonts w:ascii="Arial" w:hAnsi="Arial" w:cs="Arial"/>
                <w:b/>
                <w:bCs/>
                <w:color w:val="FFFFFF" w:themeColor="background1"/>
                <w:sz w:val="20"/>
                <w:szCs w:val="20"/>
              </w:rPr>
              <w:t>ustaw</w:t>
            </w:r>
            <w:r>
              <w:rPr>
                <w:rFonts w:ascii="Arial" w:hAnsi="Arial" w:cs="Arial"/>
                <w:b/>
                <w:bCs/>
                <w:color w:val="FFFFFF" w:themeColor="background1"/>
                <w:sz w:val="20"/>
                <w:szCs w:val="20"/>
              </w:rPr>
              <w:t>a</w:t>
            </w:r>
            <w:r w:rsidRPr="006D2BEE">
              <w:rPr>
                <w:rFonts w:ascii="Arial" w:hAnsi="Arial" w:cs="Arial"/>
                <w:b/>
                <w:bCs/>
                <w:color w:val="FFFFFF" w:themeColor="background1"/>
                <w:sz w:val="20"/>
                <w:szCs w:val="20"/>
              </w:rPr>
              <w:t xml:space="preserve"> o systemie</w:t>
            </w:r>
          </w:p>
          <w:p w14:paraId="2B1ED0AA" w14:textId="3EC3451B" w:rsidR="006D2BEE" w:rsidRPr="006D2BEE" w:rsidRDefault="006D2BEE" w:rsidP="006D2BEE">
            <w:pPr>
              <w:spacing w:before="120" w:after="120"/>
              <w:jc w:val="center"/>
              <w:rPr>
                <w:rFonts w:ascii="Arial" w:hAnsi="Arial" w:cs="Arial"/>
                <w:b/>
                <w:bCs/>
                <w:color w:val="FFFFFF" w:themeColor="background1"/>
                <w:sz w:val="20"/>
                <w:szCs w:val="20"/>
              </w:rPr>
            </w:pPr>
            <w:r w:rsidRPr="006D2BEE">
              <w:rPr>
                <w:rFonts w:ascii="Arial" w:hAnsi="Arial" w:cs="Arial"/>
                <w:b/>
                <w:bCs/>
                <w:color w:val="FFFFFF" w:themeColor="background1"/>
                <w:sz w:val="20"/>
                <w:szCs w:val="20"/>
              </w:rPr>
              <w:lastRenderedPageBreak/>
              <w:t xml:space="preserve">ubezpieczeń społecznych, </w:t>
            </w:r>
            <w:r>
              <w:rPr>
                <w:rFonts w:ascii="Arial" w:hAnsi="Arial" w:cs="Arial"/>
                <w:b/>
                <w:bCs/>
                <w:color w:val="FFFFFF" w:themeColor="background1"/>
                <w:sz w:val="20"/>
                <w:szCs w:val="20"/>
              </w:rPr>
              <w:t xml:space="preserve">art. 136 - </w:t>
            </w:r>
            <w:r w:rsidRPr="006D2BEE">
              <w:rPr>
                <w:rFonts w:ascii="Arial" w:hAnsi="Arial" w:cs="Arial"/>
                <w:b/>
                <w:bCs/>
                <w:color w:val="FFFFFF" w:themeColor="background1"/>
                <w:sz w:val="20"/>
                <w:szCs w:val="20"/>
              </w:rPr>
              <w:t>ustaw</w:t>
            </w:r>
            <w:r>
              <w:rPr>
                <w:rFonts w:ascii="Arial" w:hAnsi="Arial" w:cs="Arial"/>
                <w:b/>
                <w:bCs/>
                <w:color w:val="FFFFFF" w:themeColor="background1"/>
                <w:sz w:val="20"/>
                <w:szCs w:val="20"/>
              </w:rPr>
              <w:t>a</w:t>
            </w:r>
            <w:r w:rsidRPr="006D2BEE">
              <w:rPr>
                <w:rFonts w:ascii="Arial" w:hAnsi="Arial" w:cs="Arial"/>
                <w:b/>
                <w:bCs/>
                <w:color w:val="FFFFFF" w:themeColor="background1"/>
                <w:sz w:val="20"/>
                <w:szCs w:val="20"/>
              </w:rPr>
              <w:t xml:space="preserve"> o kształtowaniu ustroju rolnego,</w:t>
            </w:r>
            <w:r>
              <w:rPr>
                <w:rFonts w:ascii="Arial" w:hAnsi="Arial" w:cs="Arial"/>
                <w:b/>
                <w:bCs/>
                <w:color w:val="FFFFFF" w:themeColor="background1"/>
                <w:sz w:val="20"/>
                <w:szCs w:val="20"/>
              </w:rPr>
              <w:t xml:space="preserve"> art. 137 - </w:t>
            </w:r>
          </w:p>
          <w:p w14:paraId="61F8BE68" w14:textId="1E42AC87" w:rsidR="006D2BEE" w:rsidRPr="006D2BEE" w:rsidRDefault="006D2BEE" w:rsidP="006D2BEE">
            <w:pPr>
              <w:spacing w:before="120" w:after="120"/>
              <w:jc w:val="center"/>
              <w:rPr>
                <w:rFonts w:ascii="Arial" w:hAnsi="Arial" w:cs="Arial"/>
                <w:b/>
                <w:bCs/>
                <w:color w:val="FFFFFF" w:themeColor="background1"/>
                <w:sz w:val="20"/>
                <w:szCs w:val="20"/>
              </w:rPr>
            </w:pPr>
            <w:proofErr w:type="gramStart"/>
            <w:r w:rsidRPr="006D2BEE">
              <w:rPr>
                <w:rFonts w:ascii="Arial" w:hAnsi="Arial" w:cs="Arial"/>
                <w:b/>
                <w:bCs/>
                <w:color w:val="FFFFFF" w:themeColor="background1"/>
                <w:sz w:val="20"/>
                <w:szCs w:val="20"/>
              </w:rPr>
              <w:t>ustaw</w:t>
            </w:r>
            <w:r>
              <w:rPr>
                <w:rFonts w:ascii="Arial" w:hAnsi="Arial" w:cs="Arial"/>
                <w:b/>
                <w:bCs/>
                <w:color w:val="FFFFFF" w:themeColor="background1"/>
                <w:sz w:val="20"/>
                <w:szCs w:val="20"/>
              </w:rPr>
              <w:t xml:space="preserve">a </w:t>
            </w:r>
            <w:r w:rsidRPr="006D2BEE">
              <w:rPr>
                <w:rFonts w:ascii="Arial" w:hAnsi="Arial" w:cs="Arial"/>
                <w:b/>
                <w:bCs/>
                <w:color w:val="FFFFFF" w:themeColor="background1"/>
                <w:sz w:val="20"/>
                <w:szCs w:val="20"/>
              </w:rPr>
              <w:t xml:space="preserve"> o</w:t>
            </w:r>
            <w:proofErr w:type="gramEnd"/>
            <w:r w:rsidRPr="006D2BEE">
              <w:rPr>
                <w:rFonts w:ascii="Arial" w:hAnsi="Arial" w:cs="Arial"/>
                <w:b/>
                <w:bCs/>
                <w:color w:val="FFFFFF" w:themeColor="background1"/>
                <w:sz w:val="20"/>
                <w:szCs w:val="20"/>
              </w:rPr>
              <w:t xml:space="preserve"> kosztach sądowych w sprawach cywilnych, </w:t>
            </w:r>
            <w:r>
              <w:rPr>
                <w:rFonts w:ascii="Arial" w:hAnsi="Arial" w:cs="Arial"/>
                <w:b/>
                <w:bCs/>
                <w:color w:val="FFFFFF" w:themeColor="background1"/>
                <w:sz w:val="20"/>
                <w:szCs w:val="20"/>
              </w:rPr>
              <w:t xml:space="preserve">art. 138 - </w:t>
            </w:r>
            <w:r w:rsidRPr="006D2BEE">
              <w:rPr>
                <w:rFonts w:ascii="Arial" w:hAnsi="Arial" w:cs="Arial"/>
                <w:b/>
                <w:bCs/>
                <w:color w:val="FFFFFF" w:themeColor="background1"/>
                <w:sz w:val="20"/>
                <w:szCs w:val="20"/>
              </w:rPr>
              <w:t>ustaw</w:t>
            </w:r>
            <w:r>
              <w:rPr>
                <w:rFonts w:ascii="Arial" w:hAnsi="Arial" w:cs="Arial"/>
                <w:b/>
                <w:bCs/>
                <w:color w:val="FFFFFF" w:themeColor="background1"/>
                <w:sz w:val="20"/>
                <w:szCs w:val="20"/>
              </w:rPr>
              <w:t>a</w:t>
            </w:r>
            <w:r w:rsidRPr="006D2BEE">
              <w:rPr>
                <w:rFonts w:ascii="Arial" w:hAnsi="Arial" w:cs="Arial"/>
                <w:b/>
                <w:bCs/>
                <w:color w:val="FFFFFF" w:themeColor="background1"/>
                <w:sz w:val="20"/>
                <w:szCs w:val="20"/>
              </w:rPr>
              <w:t xml:space="preserve"> o ochronie roszczeń pracowniczych w razie niewypłacalności pracodawcy</w:t>
            </w:r>
            <w:r>
              <w:rPr>
                <w:rFonts w:ascii="Arial" w:hAnsi="Arial" w:cs="Arial"/>
                <w:b/>
                <w:bCs/>
                <w:color w:val="FFFFFF" w:themeColor="background1"/>
                <w:sz w:val="20"/>
                <w:szCs w:val="20"/>
              </w:rPr>
              <w:t xml:space="preserve">, art. 139 – </w:t>
            </w:r>
            <w:r w:rsidRPr="006D2BEE">
              <w:rPr>
                <w:rFonts w:ascii="Arial" w:hAnsi="Arial" w:cs="Arial"/>
                <w:b/>
                <w:bCs/>
                <w:color w:val="FFFFFF" w:themeColor="background1"/>
                <w:sz w:val="20"/>
                <w:szCs w:val="20"/>
              </w:rPr>
              <w:t>ustaw</w:t>
            </w:r>
            <w:r>
              <w:rPr>
                <w:rFonts w:ascii="Arial" w:hAnsi="Arial" w:cs="Arial"/>
                <w:b/>
                <w:bCs/>
                <w:color w:val="FFFFFF" w:themeColor="background1"/>
                <w:sz w:val="20"/>
                <w:szCs w:val="20"/>
              </w:rPr>
              <w:t xml:space="preserve">a </w:t>
            </w:r>
            <w:r w:rsidRPr="006D2BEE">
              <w:rPr>
                <w:rFonts w:ascii="Arial" w:hAnsi="Arial" w:cs="Arial"/>
                <w:b/>
                <w:bCs/>
                <w:color w:val="FFFFFF" w:themeColor="background1"/>
                <w:sz w:val="20"/>
                <w:szCs w:val="20"/>
              </w:rPr>
              <w:t>o przeciwdziałaniu praniu pieniędzy oraz finansowaniu terroryzmu</w:t>
            </w:r>
          </w:p>
          <w:p w14:paraId="1EAD8E80" w14:textId="2EC013B2" w:rsidR="003273F1" w:rsidRPr="005846C6" w:rsidRDefault="005846C6" w:rsidP="003273F1">
            <w:pPr>
              <w:spacing w:before="120" w:after="120"/>
              <w:jc w:val="center"/>
              <w:rPr>
                <w:rFonts w:ascii="Arial" w:hAnsi="Arial" w:cs="Arial"/>
                <w:b/>
                <w:bCs/>
                <w:sz w:val="20"/>
                <w:szCs w:val="20"/>
              </w:rPr>
            </w:pPr>
            <w:r w:rsidRPr="005846C6">
              <w:rPr>
                <w:rFonts w:ascii="Arial" w:hAnsi="Arial" w:cs="Arial"/>
                <w:b/>
                <w:bCs/>
                <w:color w:val="FFFFFF" w:themeColor="background1"/>
                <w:sz w:val="20"/>
                <w:szCs w:val="20"/>
              </w:rPr>
              <w:t>wraz z nowelizacjami</w:t>
            </w:r>
          </w:p>
        </w:tc>
      </w:tr>
      <w:tr w:rsidR="00412975" w:rsidRPr="00C43539" w14:paraId="4EDE3B00" w14:textId="77777777" w:rsidTr="00024197">
        <w:trPr>
          <w:jc w:val="center"/>
        </w:trPr>
        <w:tc>
          <w:tcPr>
            <w:tcW w:w="1036" w:type="dxa"/>
          </w:tcPr>
          <w:p w14:paraId="447603C1" w14:textId="77777777" w:rsidR="00412975" w:rsidRPr="00C43539" w:rsidRDefault="00412975" w:rsidP="00A136E2">
            <w:pPr>
              <w:pStyle w:val="Akapitzlist"/>
              <w:numPr>
                <w:ilvl w:val="0"/>
                <w:numId w:val="9"/>
              </w:numPr>
              <w:spacing w:before="120"/>
              <w:ind w:right="-534" w:hanging="906"/>
              <w:jc w:val="center"/>
              <w:rPr>
                <w:rFonts w:ascii="Arial" w:hAnsi="Arial" w:cs="Arial"/>
                <w:b/>
                <w:sz w:val="20"/>
                <w:szCs w:val="20"/>
              </w:rPr>
            </w:pPr>
          </w:p>
        </w:tc>
        <w:tc>
          <w:tcPr>
            <w:tcW w:w="2070" w:type="dxa"/>
            <w:vAlign w:val="center"/>
          </w:tcPr>
          <w:p w14:paraId="7E7AEE2F" w14:textId="5766E490" w:rsidR="00412975" w:rsidRDefault="00412975" w:rsidP="004A28E0">
            <w:pPr>
              <w:jc w:val="both"/>
              <w:rPr>
                <w:rFonts w:ascii="Arial" w:hAnsi="Arial" w:cs="Arial"/>
                <w:sz w:val="20"/>
                <w:szCs w:val="20"/>
              </w:rPr>
            </w:pPr>
            <w:r>
              <w:rPr>
                <w:rFonts w:ascii="Arial" w:hAnsi="Arial" w:cs="Arial"/>
                <w:sz w:val="20"/>
                <w:szCs w:val="20"/>
              </w:rPr>
              <w:t>Art. 133 (zmiana ustawy o CIT – Art. 24q ust. 1)</w:t>
            </w:r>
          </w:p>
        </w:tc>
        <w:tc>
          <w:tcPr>
            <w:tcW w:w="2748" w:type="dxa"/>
            <w:vAlign w:val="center"/>
          </w:tcPr>
          <w:p w14:paraId="4D107091" w14:textId="4FE07765" w:rsidR="00412975" w:rsidRDefault="00412975" w:rsidP="004A28E0">
            <w:pPr>
              <w:jc w:val="both"/>
              <w:rPr>
                <w:rFonts w:ascii="Arial" w:hAnsi="Arial" w:cs="Arial"/>
                <w:sz w:val="20"/>
                <w:szCs w:val="20"/>
              </w:rPr>
            </w:pPr>
            <w:r>
              <w:rPr>
                <w:rFonts w:ascii="Arial" w:hAnsi="Arial" w:cs="Arial"/>
                <w:sz w:val="20"/>
                <w:szCs w:val="20"/>
              </w:rPr>
              <w:t>Fundacja Firmy Rodzinne</w:t>
            </w:r>
          </w:p>
        </w:tc>
        <w:tc>
          <w:tcPr>
            <w:tcW w:w="8140" w:type="dxa"/>
            <w:vAlign w:val="center"/>
          </w:tcPr>
          <w:p w14:paraId="29B62E28" w14:textId="77777777" w:rsidR="00412975" w:rsidRDefault="00412975" w:rsidP="00B74C30">
            <w:pPr>
              <w:jc w:val="both"/>
              <w:rPr>
                <w:rFonts w:ascii="Arial" w:hAnsi="Arial" w:cs="Arial"/>
                <w:b/>
                <w:bCs/>
                <w:sz w:val="20"/>
                <w:szCs w:val="20"/>
              </w:rPr>
            </w:pPr>
            <w:r>
              <w:rPr>
                <w:rFonts w:ascii="Arial" w:hAnsi="Arial" w:cs="Arial"/>
                <w:b/>
                <w:bCs/>
                <w:sz w:val="20"/>
                <w:szCs w:val="20"/>
              </w:rPr>
              <w:t xml:space="preserve">POSTULAT: </w:t>
            </w:r>
            <w:r w:rsidR="009D17E1" w:rsidRPr="00207019">
              <w:rPr>
                <w:rFonts w:ascii="Arial" w:hAnsi="Arial" w:cs="Arial"/>
                <w:sz w:val="20"/>
                <w:szCs w:val="20"/>
              </w:rPr>
              <w:t>Wyłączenie z opodatkowania 15-procentowym CIT świadczeń wypłacanych na rzecz beneficjentów</w:t>
            </w:r>
            <w:r w:rsidR="00583AB0" w:rsidRPr="00207019">
              <w:rPr>
                <w:rFonts w:ascii="Arial" w:hAnsi="Arial" w:cs="Arial"/>
                <w:sz w:val="20"/>
                <w:szCs w:val="20"/>
              </w:rPr>
              <w:t xml:space="preserve"> będących organizacj</w:t>
            </w:r>
            <w:r w:rsidR="002C30E3" w:rsidRPr="00207019">
              <w:rPr>
                <w:rFonts w:ascii="Arial" w:hAnsi="Arial" w:cs="Arial"/>
                <w:sz w:val="20"/>
                <w:szCs w:val="20"/>
              </w:rPr>
              <w:t>ą</w:t>
            </w:r>
            <w:r w:rsidR="00583AB0" w:rsidRPr="00207019">
              <w:rPr>
                <w:rFonts w:ascii="Arial" w:hAnsi="Arial" w:cs="Arial"/>
                <w:sz w:val="20"/>
                <w:szCs w:val="20"/>
              </w:rPr>
              <w:t xml:space="preserve"> pozarządowa, o której mowa w art. 3 ust. 2 ustawy z dnia 24 kwietnia 2003 r. o działalności pożytku publicznego i o wolontariacie, prowadząc</w:t>
            </w:r>
            <w:r w:rsidR="002C30E3" w:rsidRPr="00207019">
              <w:rPr>
                <w:rFonts w:ascii="Arial" w:hAnsi="Arial" w:cs="Arial"/>
                <w:sz w:val="20"/>
                <w:szCs w:val="20"/>
              </w:rPr>
              <w:t>ych</w:t>
            </w:r>
            <w:r w:rsidR="00583AB0" w:rsidRPr="00207019">
              <w:rPr>
                <w:rFonts w:ascii="Arial" w:hAnsi="Arial" w:cs="Arial"/>
                <w:sz w:val="20"/>
                <w:szCs w:val="20"/>
              </w:rPr>
              <w:t xml:space="preserve"> działalność pożytku publicznego</w:t>
            </w:r>
            <w:r w:rsidR="00207019" w:rsidRPr="00207019">
              <w:rPr>
                <w:rFonts w:ascii="Arial" w:hAnsi="Arial" w:cs="Arial"/>
                <w:sz w:val="20"/>
                <w:szCs w:val="20"/>
              </w:rPr>
              <w:t xml:space="preserve"> przekazanych na realizację celów określonych w art. 4 tej ustawy.</w:t>
            </w:r>
            <w:r w:rsidR="00207019">
              <w:rPr>
                <w:rFonts w:ascii="Arial" w:hAnsi="Arial" w:cs="Arial"/>
                <w:b/>
                <w:bCs/>
                <w:sz w:val="20"/>
                <w:szCs w:val="20"/>
              </w:rPr>
              <w:t xml:space="preserve"> </w:t>
            </w:r>
          </w:p>
          <w:p w14:paraId="4A85D7EA" w14:textId="77777777" w:rsidR="0060154B" w:rsidRDefault="0060154B" w:rsidP="00B74C30">
            <w:pPr>
              <w:jc w:val="both"/>
              <w:rPr>
                <w:rFonts w:ascii="Arial" w:hAnsi="Arial" w:cs="Arial"/>
                <w:sz w:val="20"/>
                <w:szCs w:val="20"/>
              </w:rPr>
            </w:pPr>
          </w:p>
          <w:p w14:paraId="5D5B9039" w14:textId="7B20DE7E" w:rsidR="0060154B" w:rsidRPr="0060154B" w:rsidRDefault="0060154B" w:rsidP="0060154B">
            <w:pPr>
              <w:jc w:val="both"/>
              <w:rPr>
                <w:rFonts w:ascii="Arial" w:hAnsi="Arial" w:cs="Arial"/>
                <w:sz w:val="20"/>
                <w:szCs w:val="20"/>
              </w:rPr>
            </w:pPr>
            <w:r w:rsidRPr="0060154B">
              <w:rPr>
                <w:rFonts w:ascii="Arial" w:hAnsi="Arial" w:cs="Arial"/>
                <w:b/>
                <w:bCs/>
                <w:sz w:val="20"/>
                <w:szCs w:val="20"/>
              </w:rPr>
              <w:t>UZASADNIENIE:</w:t>
            </w:r>
            <w:r>
              <w:rPr>
                <w:rFonts w:ascii="Arial" w:hAnsi="Arial" w:cs="Arial"/>
                <w:b/>
                <w:bCs/>
                <w:sz w:val="20"/>
                <w:szCs w:val="20"/>
              </w:rPr>
              <w:t xml:space="preserve"> </w:t>
            </w:r>
            <w:r w:rsidRPr="0060154B">
              <w:rPr>
                <w:rFonts w:ascii="Arial" w:hAnsi="Arial" w:cs="Arial"/>
                <w:sz w:val="20"/>
                <w:szCs w:val="20"/>
              </w:rPr>
              <w:t xml:space="preserve">Obecna konstrukcja przepisów podatkowych tworzy paradoksalną sytuację, w której dobroczynność realizowana za pośrednictwem fundacji rodzinnej jest fiskalnie „karana” efektywną stawką 15% CIT (podatek od świadczenia na rzecz beneficjenta). Stawia to fundację rodzinną w znacznie gorszej pozycji niż standardowe spółki kapitałowe, które przekazując darowizny na cele pożytku publicznego, nie tylko nie płacą od nich podatku, ale mogą je dodatkowo odliczyć od podstawy opodatkowania (na podstawie art. 18 </w:t>
            </w:r>
            <w:r w:rsidR="00021F91">
              <w:rPr>
                <w:rFonts w:ascii="Arial" w:hAnsi="Arial" w:cs="Arial"/>
                <w:sz w:val="20"/>
                <w:szCs w:val="20"/>
              </w:rPr>
              <w:t xml:space="preserve">ust. 1 </w:t>
            </w:r>
            <w:r w:rsidRPr="0060154B">
              <w:rPr>
                <w:rFonts w:ascii="Arial" w:hAnsi="Arial" w:cs="Arial"/>
                <w:sz w:val="20"/>
                <w:szCs w:val="20"/>
              </w:rPr>
              <w:t>ustawy o CIT).</w:t>
            </w:r>
          </w:p>
          <w:p w14:paraId="1CB8CDF3" w14:textId="77777777" w:rsidR="0060154B" w:rsidRPr="0060154B" w:rsidRDefault="0060154B" w:rsidP="0060154B">
            <w:pPr>
              <w:jc w:val="both"/>
              <w:rPr>
                <w:rFonts w:ascii="Arial" w:hAnsi="Arial" w:cs="Arial"/>
                <w:sz w:val="20"/>
                <w:szCs w:val="20"/>
              </w:rPr>
            </w:pPr>
          </w:p>
          <w:p w14:paraId="0ABB4F4F" w14:textId="78C1A4B0" w:rsidR="0060154B" w:rsidRPr="00412975" w:rsidRDefault="0060154B" w:rsidP="0060154B">
            <w:pPr>
              <w:jc w:val="both"/>
              <w:rPr>
                <w:rFonts w:ascii="Arial" w:hAnsi="Arial" w:cs="Arial"/>
                <w:sz w:val="20"/>
                <w:szCs w:val="20"/>
              </w:rPr>
            </w:pPr>
            <w:r w:rsidRPr="0060154B">
              <w:rPr>
                <w:rFonts w:ascii="Arial" w:hAnsi="Arial" w:cs="Arial"/>
                <w:sz w:val="20"/>
                <w:szCs w:val="20"/>
              </w:rPr>
              <w:t>Utrzymywanie opodatkowania świadczeń na rzecz organizacji pozarządowych (NGO) jest sprzeczne z funkcją społeczną fundacji rodzinnej, która powinna służyć nie tylko akumulacji kapitału, ale też realizacji wartości wyznawanych przez rodzinę, w tym filantropii. Zniesienie 15-procentowego podatku w tym zakresie usunie systemową barierę i zachęci polski kapitał prywatny do szerszego wspierania zadań publicznych realizowanych przez trzeci sektor, wyrównując szanse fundacji względem innych uczestników obrotu gospodarczego.</w:t>
            </w:r>
          </w:p>
        </w:tc>
      </w:tr>
      <w:tr w:rsidR="000C1091" w:rsidRPr="00C43539" w14:paraId="1B1A0480" w14:textId="77777777" w:rsidTr="00024197">
        <w:trPr>
          <w:jc w:val="center"/>
        </w:trPr>
        <w:tc>
          <w:tcPr>
            <w:tcW w:w="1036" w:type="dxa"/>
          </w:tcPr>
          <w:p w14:paraId="09C2369B" w14:textId="77777777" w:rsidR="000C1091" w:rsidRPr="00C43539" w:rsidRDefault="000C1091" w:rsidP="00A136E2">
            <w:pPr>
              <w:pStyle w:val="Akapitzlist"/>
              <w:numPr>
                <w:ilvl w:val="0"/>
                <w:numId w:val="9"/>
              </w:numPr>
              <w:spacing w:before="120"/>
              <w:ind w:right="-534" w:hanging="906"/>
              <w:jc w:val="center"/>
              <w:rPr>
                <w:rFonts w:ascii="Arial" w:hAnsi="Arial" w:cs="Arial"/>
                <w:b/>
                <w:sz w:val="20"/>
                <w:szCs w:val="20"/>
              </w:rPr>
            </w:pPr>
          </w:p>
        </w:tc>
        <w:tc>
          <w:tcPr>
            <w:tcW w:w="2070" w:type="dxa"/>
            <w:vAlign w:val="center"/>
          </w:tcPr>
          <w:p w14:paraId="7AB593F3" w14:textId="0244EF43" w:rsidR="000C1091" w:rsidRPr="00461268" w:rsidRDefault="00DD598D" w:rsidP="004A28E0">
            <w:pPr>
              <w:jc w:val="both"/>
              <w:rPr>
                <w:rFonts w:ascii="Arial" w:hAnsi="Arial" w:cs="Arial"/>
                <w:sz w:val="20"/>
                <w:szCs w:val="20"/>
              </w:rPr>
            </w:pPr>
            <w:r>
              <w:rPr>
                <w:rFonts w:ascii="Arial" w:hAnsi="Arial" w:cs="Arial"/>
                <w:sz w:val="20"/>
                <w:szCs w:val="20"/>
              </w:rPr>
              <w:t xml:space="preserve">Art. 133 (zmiana ustawy o CIT – Art. </w:t>
            </w:r>
            <w:r w:rsidR="002820B9">
              <w:rPr>
                <w:rFonts w:ascii="Arial" w:hAnsi="Arial" w:cs="Arial"/>
                <w:sz w:val="20"/>
                <w:szCs w:val="20"/>
              </w:rPr>
              <w:t>24q</w:t>
            </w:r>
            <w:r w:rsidR="001327E1">
              <w:rPr>
                <w:rFonts w:ascii="Arial" w:hAnsi="Arial" w:cs="Arial"/>
                <w:sz w:val="20"/>
                <w:szCs w:val="20"/>
              </w:rPr>
              <w:t xml:space="preserve"> ust. 2)</w:t>
            </w:r>
          </w:p>
        </w:tc>
        <w:tc>
          <w:tcPr>
            <w:tcW w:w="2748" w:type="dxa"/>
            <w:vAlign w:val="center"/>
          </w:tcPr>
          <w:p w14:paraId="22F9C199" w14:textId="5B6CC28F" w:rsidR="000C1091" w:rsidRDefault="001327E1" w:rsidP="004A28E0">
            <w:pPr>
              <w:jc w:val="both"/>
              <w:rPr>
                <w:rFonts w:ascii="Arial" w:hAnsi="Arial" w:cs="Arial"/>
                <w:sz w:val="20"/>
                <w:szCs w:val="20"/>
              </w:rPr>
            </w:pPr>
            <w:r>
              <w:rPr>
                <w:rFonts w:ascii="Arial" w:hAnsi="Arial" w:cs="Arial"/>
                <w:sz w:val="20"/>
                <w:szCs w:val="20"/>
              </w:rPr>
              <w:t>Fundacja Firmy Rodzinne</w:t>
            </w:r>
          </w:p>
        </w:tc>
        <w:tc>
          <w:tcPr>
            <w:tcW w:w="8140" w:type="dxa"/>
            <w:vAlign w:val="center"/>
          </w:tcPr>
          <w:p w14:paraId="335402A8" w14:textId="6E074339" w:rsidR="00B74C30" w:rsidRDefault="00B74C30" w:rsidP="00B74C30">
            <w:pPr>
              <w:jc w:val="both"/>
              <w:rPr>
                <w:rFonts w:ascii="Arial" w:hAnsi="Arial" w:cs="Arial"/>
                <w:sz w:val="20"/>
                <w:szCs w:val="20"/>
              </w:rPr>
            </w:pPr>
            <w:r>
              <w:rPr>
                <w:rFonts w:ascii="Arial" w:hAnsi="Arial" w:cs="Arial"/>
                <w:b/>
                <w:bCs/>
                <w:sz w:val="20"/>
                <w:szCs w:val="20"/>
              </w:rPr>
              <w:t xml:space="preserve">POSTULAT: </w:t>
            </w:r>
            <w:r>
              <w:rPr>
                <w:rFonts w:ascii="Arial" w:hAnsi="Arial" w:cs="Arial"/>
                <w:sz w:val="20"/>
                <w:szCs w:val="20"/>
              </w:rPr>
              <w:t xml:space="preserve">Wprowadzenie możliwości odliczania przez fundację rodzinną od podstawy opodatkowania 15% CIT, o której mowa w art. 24q ust. 2 darowizn na rzecz NGO, na rzecz kultu religijnego oraz darowizn </w:t>
            </w:r>
            <w:r w:rsidRPr="00133989">
              <w:rPr>
                <w:rFonts w:ascii="Arial" w:hAnsi="Arial" w:cs="Arial"/>
                <w:sz w:val="20"/>
                <w:szCs w:val="20"/>
              </w:rPr>
              <w:t>przekazanych na cele kształcenia zawodowego publicznym szkołom prowadzącym kształcenie zawodowe</w:t>
            </w:r>
            <w:r w:rsidR="00394D6C">
              <w:rPr>
                <w:rFonts w:ascii="Arial" w:hAnsi="Arial" w:cs="Arial"/>
                <w:sz w:val="20"/>
                <w:szCs w:val="20"/>
              </w:rPr>
              <w:t xml:space="preserve">, a także świadczeń na rzecz beneficjentów będących </w:t>
            </w:r>
            <w:r w:rsidR="003B1DC9">
              <w:rPr>
                <w:rFonts w:ascii="Arial" w:hAnsi="Arial" w:cs="Arial"/>
                <w:sz w:val="20"/>
                <w:szCs w:val="20"/>
              </w:rPr>
              <w:t>NGO</w:t>
            </w:r>
            <w:r>
              <w:rPr>
                <w:rFonts w:ascii="Arial" w:hAnsi="Arial" w:cs="Arial"/>
                <w:sz w:val="20"/>
                <w:szCs w:val="20"/>
              </w:rPr>
              <w:t xml:space="preserve"> do wysokości 10% dochodu fundacji rodzinnej. </w:t>
            </w:r>
          </w:p>
          <w:p w14:paraId="204D401B" w14:textId="77777777" w:rsidR="000C1091" w:rsidRDefault="000C1091" w:rsidP="005A56F8">
            <w:pPr>
              <w:jc w:val="both"/>
              <w:rPr>
                <w:rFonts w:ascii="Arial" w:hAnsi="Arial" w:cs="Arial"/>
                <w:b/>
                <w:bCs/>
                <w:sz w:val="20"/>
                <w:szCs w:val="20"/>
              </w:rPr>
            </w:pPr>
          </w:p>
          <w:p w14:paraId="6573FCBC" w14:textId="77777777" w:rsidR="00B74C30" w:rsidRPr="0040394B" w:rsidRDefault="00B74C30" w:rsidP="00B74C30">
            <w:pPr>
              <w:jc w:val="both"/>
              <w:rPr>
                <w:rFonts w:ascii="Arial" w:hAnsi="Arial" w:cs="Arial"/>
                <w:sz w:val="20"/>
                <w:szCs w:val="20"/>
              </w:rPr>
            </w:pPr>
            <w:r>
              <w:rPr>
                <w:rFonts w:ascii="Arial" w:hAnsi="Arial" w:cs="Arial"/>
                <w:b/>
                <w:bCs/>
                <w:sz w:val="20"/>
                <w:szCs w:val="20"/>
              </w:rPr>
              <w:t xml:space="preserve">UZASADNIENIE: </w:t>
            </w:r>
            <w:r w:rsidRPr="0040394B">
              <w:rPr>
                <w:rFonts w:ascii="Arial" w:hAnsi="Arial" w:cs="Arial"/>
                <w:sz w:val="20"/>
                <w:szCs w:val="20"/>
              </w:rPr>
              <w:t xml:space="preserve">Celem postulatu jest systemowe zrównanie pozycji fundacji rodzinnej z innymi podatnikami CIT, którzy korzystają z prawa do odliczenia darowizn na cele społecznie użyteczne (na podst. art. 18 ust. 1 ustawy o </w:t>
            </w:r>
            <w:r>
              <w:rPr>
                <w:rFonts w:ascii="Arial" w:hAnsi="Arial" w:cs="Arial"/>
                <w:sz w:val="20"/>
                <w:szCs w:val="20"/>
              </w:rPr>
              <w:t>podatku dochodowym od osób prawnych</w:t>
            </w:r>
            <w:r w:rsidRPr="0040394B">
              <w:rPr>
                <w:rFonts w:ascii="Arial" w:hAnsi="Arial" w:cs="Arial"/>
                <w:sz w:val="20"/>
                <w:szCs w:val="20"/>
              </w:rPr>
              <w:t>). Brak takiej możliwości w obecnym reżimie opodatkowania fundacji jest nieuzasadnionym pominięciem, zniechęcającym do dobroczynności.</w:t>
            </w:r>
          </w:p>
          <w:p w14:paraId="2DB3A64B" w14:textId="77777777" w:rsidR="00B74C30" w:rsidRPr="0040394B" w:rsidRDefault="00B74C30" w:rsidP="00B74C30">
            <w:pPr>
              <w:jc w:val="both"/>
              <w:rPr>
                <w:rFonts w:ascii="Arial" w:hAnsi="Arial" w:cs="Arial"/>
                <w:sz w:val="20"/>
                <w:szCs w:val="20"/>
              </w:rPr>
            </w:pPr>
          </w:p>
          <w:p w14:paraId="6284C8D8" w14:textId="4318F467" w:rsidR="00B74C30" w:rsidRPr="00C60F85" w:rsidRDefault="00B74C30" w:rsidP="00B74C30">
            <w:pPr>
              <w:jc w:val="both"/>
              <w:rPr>
                <w:rFonts w:ascii="Arial" w:hAnsi="Arial" w:cs="Arial"/>
                <w:sz w:val="20"/>
                <w:szCs w:val="20"/>
              </w:rPr>
            </w:pPr>
            <w:r w:rsidRPr="0040394B">
              <w:rPr>
                <w:rFonts w:ascii="Arial" w:hAnsi="Arial" w:cs="Arial"/>
                <w:sz w:val="20"/>
                <w:szCs w:val="20"/>
              </w:rPr>
              <w:lastRenderedPageBreak/>
              <w:t xml:space="preserve">Kluczowym aspektem zmiany jest umożliwienie fundacjom udzielania wsparcia doraźnego (ad hoc), np. w reakcji na klęski żywiołowe czy pilne potrzeby lokalne, bez konieczności nadawania obdarowanemu NGO statusu formalnego beneficjenta. Obecny wymóg wpisywania organizacji do statutu w celu przekazania jej świadczeń jest barierą administracyjną i prawną (wiąże się m.in. z uprawnieniami informacyjnymi z art. </w:t>
            </w:r>
            <w:r>
              <w:rPr>
                <w:rFonts w:ascii="Arial" w:hAnsi="Arial" w:cs="Arial"/>
                <w:sz w:val="20"/>
                <w:szCs w:val="20"/>
              </w:rPr>
              <w:t>42</w:t>
            </w:r>
            <w:r w:rsidRPr="0040394B">
              <w:rPr>
                <w:rFonts w:ascii="Arial" w:hAnsi="Arial" w:cs="Arial"/>
                <w:sz w:val="20"/>
                <w:szCs w:val="20"/>
              </w:rPr>
              <w:t xml:space="preserve"> ustawy</w:t>
            </w:r>
            <w:r>
              <w:rPr>
                <w:rFonts w:ascii="Arial" w:hAnsi="Arial" w:cs="Arial"/>
                <w:sz w:val="20"/>
                <w:szCs w:val="20"/>
              </w:rPr>
              <w:t xml:space="preserve"> o fundacji rodzinnej</w:t>
            </w:r>
            <w:r w:rsidRPr="0040394B">
              <w:rPr>
                <w:rFonts w:ascii="Arial" w:hAnsi="Arial" w:cs="Arial"/>
                <w:sz w:val="20"/>
                <w:szCs w:val="20"/>
              </w:rPr>
              <w:t>). Proponowane odliczenie stworzy prosty, przejrzysty mechanizm zachęcający kapitał prywatny do realizacji celów publicznych, przy zachowaniu elastyczności decyzyjnej fundatorów.</w:t>
            </w:r>
            <w:r w:rsidR="003B1DC9">
              <w:rPr>
                <w:rFonts w:ascii="Arial" w:hAnsi="Arial" w:cs="Arial"/>
                <w:sz w:val="20"/>
                <w:szCs w:val="20"/>
              </w:rPr>
              <w:t xml:space="preserve"> Mechanizm powinien pozwalać też na odliczanie od podstawy opodatkowania świadczeń wypłacanych do beneficjentów będących NGO</w:t>
            </w:r>
            <w:r w:rsidR="00C60F85">
              <w:rPr>
                <w:rFonts w:ascii="Arial" w:hAnsi="Arial" w:cs="Arial"/>
                <w:sz w:val="20"/>
                <w:szCs w:val="20"/>
              </w:rPr>
              <w:t>, gdyż te mają ekonomicznie t</w:t>
            </w:r>
            <w:r w:rsidR="003C50F9">
              <w:rPr>
                <w:rFonts w:ascii="Arial" w:hAnsi="Arial" w:cs="Arial"/>
                <w:sz w:val="20"/>
                <w:szCs w:val="20"/>
              </w:rPr>
              <w:t>ę</w:t>
            </w:r>
            <w:r w:rsidR="00C60F85">
              <w:rPr>
                <w:rFonts w:ascii="Arial" w:hAnsi="Arial" w:cs="Arial"/>
                <w:sz w:val="20"/>
                <w:szCs w:val="20"/>
              </w:rPr>
              <w:t xml:space="preserve"> samą funkcje co darowizny wypłacane </w:t>
            </w:r>
            <w:r w:rsidR="00C60F85">
              <w:rPr>
                <w:rFonts w:ascii="Arial" w:hAnsi="Arial" w:cs="Arial"/>
                <w:i/>
                <w:iCs/>
                <w:sz w:val="20"/>
                <w:szCs w:val="20"/>
              </w:rPr>
              <w:t>ad hoc</w:t>
            </w:r>
            <w:r w:rsidR="00C60F85">
              <w:rPr>
                <w:rFonts w:ascii="Arial" w:hAnsi="Arial" w:cs="Arial"/>
                <w:sz w:val="20"/>
                <w:szCs w:val="20"/>
              </w:rPr>
              <w:t xml:space="preserve">. </w:t>
            </w:r>
          </w:p>
        </w:tc>
      </w:tr>
      <w:tr w:rsidR="00112383" w:rsidRPr="00C43539" w14:paraId="434D31DB" w14:textId="77777777" w:rsidTr="00024197">
        <w:trPr>
          <w:jc w:val="center"/>
        </w:trPr>
        <w:tc>
          <w:tcPr>
            <w:tcW w:w="1036" w:type="dxa"/>
          </w:tcPr>
          <w:p w14:paraId="78D23509" w14:textId="77777777" w:rsidR="00112383" w:rsidRPr="00C43539" w:rsidRDefault="00112383" w:rsidP="00A136E2">
            <w:pPr>
              <w:pStyle w:val="Akapitzlist"/>
              <w:numPr>
                <w:ilvl w:val="0"/>
                <w:numId w:val="9"/>
              </w:numPr>
              <w:spacing w:before="120"/>
              <w:ind w:right="-534" w:hanging="906"/>
              <w:jc w:val="center"/>
              <w:rPr>
                <w:rFonts w:ascii="Arial" w:hAnsi="Arial" w:cs="Arial"/>
                <w:b/>
                <w:sz w:val="20"/>
                <w:szCs w:val="20"/>
              </w:rPr>
            </w:pPr>
          </w:p>
        </w:tc>
        <w:tc>
          <w:tcPr>
            <w:tcW w:w="2070" w:type="dxa"/>
            <w:vAlign w:val="center"/>
          </w:tcPr>
          <w:p w14:paraId="33499A79" w14:textId="7508705C" w:rsidR="00112383" w:rsidRPr="00C43539" w:rsidRDefault="00461268" w:rsidP="004A28E0">
            <w:pPr>
              <w:jc w:val="both"/>
              <w:rPr>
                <w:rFonts w:ascii="Arial" w:hAnsi="Arial" w:cs="Arial"/>
                <w:sz w:val="20"/>
                <w:szCs w:val="20"/>
              </w:rPr>
            </w:pPr>
            <w:r w:rsidRPr="00461268">
              <w:rPr>
                <w:rFonts w:ascii="Arial" w:hAnsi="Arial" w:cs="Arial"/>
                <w:sz w:val="20"/>
                <w:szCs w:val="20"/>
              </w:rPr>
              <w:t>Art. 136 (</w:t>
            </w:r>
            <w:r>
              <w:rPr>
                <w:rFonts w:ascii="Arial" w:hAnsi="Arial" w:cs="Arial"/>
                <w:sz w:val="20"/>
                <w:szCs w:val="20"/>
              </w:rPr>
              <w:t>z</w:t>
            </w:r>
            <w:r w:rsidRPr="00461268">
              <w:rPr>
                <w:rFonts w:ascii="Arial" w:hAnsi="Arial" w:cs="Arial"/>
                <w:sz w:val="20"/>
                <w:szCs w:val="20"/>
              </w:rPr>
              <w:t>miana w UKUR - Art. 2 pkt 6)</w:t>
            </w:r>
          </w:p>
        </w:tc>
        <w:tc>
          <w:tcPr>
            <w:tcW w:w="2748" w:type="dxa"/>
            <w:vAlign w:val="center"/>
          </w:tcPr>
          <w:p w14:paraId="29B7E5B5" w14:textId="7758DBB7" w:rsidR="00112383" w:rsidRPr="00C43539" w:rsidRDefault="00911670" w:rsidP="004A28E0">
            <w:pPr>
              <w:jc w:val="both"/>
              <w:rPr>
                <w:rFonts w:ascii="Arial" w:hAnsi="Arial" w:cs="Arial"/>
                <w:sz w:val="20"/>
                <w:szCs w:val="20"/>
              </w:rPr>
            </w:pPr>
            <w:r>
              <w:rPr>
                <w:rFonts w:ascii="Arial" w:hAnsi="Arial" w:cs="Arial"/>
                <w:sz w:val="20"/>
                <w:szCs w:val="20"/>
              </w:rPr>
              <w:t>Fundacja Firmy Rodzinne</w:t>
            </w:r>
          </w:p>
        </w:tc>
        <w:tc>
          <w:tcPr>
            <w:tcW w:w="8140" w:type="dxa"/>
            <w:vAlign w:val="center"/>
          </w:tcPr>
          <w:p w14:paraId="1C7AB622" w14:textId="6177C79D" w:rsidR="005A56F8" w:rsidRPr="005A56F8" w:rsidRDefault="005A56F8" w:rsidP="005A56F8">
            <w:pPr>
              <w:jc w:val="both"/>
              <w:rPr>
                <w:rFonts w:ascii="Arial" w:hAnsi="Arial" w:cs="Arial"/>
                <w:sz w:val="20"/>
                <w:szCs w:val="20"/>
              </w:rPr>
            </w:pPr>
            <w:r w:rsidRPr="005A56F8">
              <w:rPr>
                <w:rFonts w:ascii="Arial" w:hAnsi="Arial" w:cs="Arial"/>
                <w:b/>
                <w:bCs/>
                <w:sz w:val="20"/>
                <w:szCs w:val="20"/>
              </w:rPr>
              <w:t>POSTULAT:</w:t>
            </w:r>
            <w:r w:rsidRPr="005A56F8">
              <w:rPr>
                <w:rFonts w:ascii="Arial" w:hAnsi="Arial" w:cs="Arial"/>
                <w:sz w:val="20"/>
                <w:szCs w:val="20"/>
              </w:rPr>
              <w:t xml:space="preserve"> Nowelizacja definicji „osoby bliskiej” zawartej w art. 2 pkt 6 ustawy o kształtowaniu ustroju rolnego poprzez rozszerzenie katalogu o fundację rodzinną, </w:t>
            </w:r>
            <w:r w:rsidR="00CD28FF">
              <w:rPr>
                <w:rFonts w:ascii="Arial" w:hAnsi="Arial" w:cs="Arial"/>
                <w:sz w:val="20"/>
                <w:szCs w:val="20"/>
              </w:rPr>
              <w:t xml:space="preserve">której fundatorem </w:t>
            </w:r>
            <w:r w:rsidR="00D44D82">
              <w:rPr>
                <w:rFonts w:ascii="Arial" w:hAnsi="Arial" w:cs="Arial"/>
                <w:sz w:val="20"/>
                <w:szCs w:val="20"/>
              </w:rPr>
              <w:t xml:space="preserve">lub beneficjentem </w:t>
            </w:r>
            <w:r w:rsidR="00CD28FF">
              <w:rPr>
                <w:rFonts w:ascii="Arial" w:hAnsi="Arial" w:cs="Arial"/>
                <w:sz w:val="20"/>
                <w:szCs w:val="20"/>
              </w:rPr>
              <w:t>jest zbywca nieruchomości rolnej lub udziałów / akcji w spółce będącej właścicielem</w:t>
            </w:r>
            <w:r w:rsidR="00CF44A0">
              <w:rPr>
                <w:rFonts w:ascii="Arial" w:hAnsi="Arial" w:cs="Arial"/>
                <w:sz w:val="20"/>
                <w:szCs w:val="20"/>
              </w:rPr>
              <w:t xml:space="preserve"> nieruchomości rolnej</w:t>
            </w:r>
            <w:r w:rsidR="00DD7F9D">
              <w:rPr>
                <w:rFonts w:ascii="Arial" w:hAnsi="Arial" w:cs="Arial"/>
                <w:sz w:val="20"/>
                <w:szCs w:val="20"/>
              </w:rPr>
              <w:t>.</w:t>
            </w:r>
          </w:p>
          <w:p w14:paraId="2ABEC8E5" w14:textId="77777777" w:rsidR="005A56F8" w:rsidRPr="005A56F8" w:rsidRDefault="005A56F8" w:rsidP="005A56F8">
            <w:pPr>
              <w:jc w:val="both"/>
              <w:rPr>
                <w:rFonts w:ascii="Arial" w:hAnsi="Arial" w:cs="Arial"/>
                <w:sz w:val="20"/>
                <w:szCs w:val="20"/>
              </w:rPr>
            </w:pPr>
          </w:p>
          <w:p w14:paraId="1959B5DF" w14:textId="183445A9" w:rsidR="005A56F8" w:rsidRPr="005A56F8" w:rsidRDefault="005A56F8" w:rsidP="005A56F8">
            <w:pPr>
              <w:jc w:val="both"/>
              <w:rPr>
                <w:rFonts w:ascii="Arial" w:hAnsi="Arial" w:cs="Arial"/>
                <w:sz w:val="20"/>
                <w:szCs w:val="20"/>
              </w:rPr>
            </w:pPr>
            <w:r w:rsidRPr="00DD7F9D">
              <w:rPr>
                <w:rFonts w:ascii="Arial" w:hAnsi="Arial" w:cs="Arial"/>
                <w:b/>
                <w:bCs/>
                <w:sz w:val="20"/>
                <w:szCs w:val="20"/>
              </w:rPr>
              <w:t>UZASADNIENIE</w:t>
            </w:r>
            <w:r w:rsidRPr="005A56F8">
              <w:rPr>
                <w:rFonts w:ascii="Arial" w:hAnsi="Arial" w:cs="Arial"/>
                <w:sz w:val="20"/>
                <w:szCs w:val="20"/>
              </w:rPr>
              <w:t>: Systemowe zrównanie statusu fundacji rodzinnej z członkami rodziny jest niezbędne dla odblokowania sukcesji w rolnictwie</w:t>
            </w:r>
            <w:r w:rsidR="00BE2B3E">
              <w:rPr>
                <w:rFonts w:ascii="Arial" w:hAnsi="Arial" w:cs="Arial"/>
                <w:sz w:val="20"/>
                <w:szCs w:val="20"/>
              </w:rPr>
              <w:t xml:space="preserve"> oraz zmniejszenia obaw </w:t>
            </w:r>
            <w:r w:rsidR="00D26FC3">
              <w:rPr>
                <w:rFonts w:ascii="Arial" w:hAnsi="Arial" w:cs="Arial"/>
                <w:sz w:val="20"/>
                <w:szCs w:val="20"/>
              </w:rPr>
              <w:t>o utratę firmy rodzinnej przy jej wnoszeniu do fundacji</w:t>
            </w:r>
            <w:r w:rsidRPr="005A56F8">
              <w:rPr>
                <w:rFonts w:ascii="Arial" w:hAnsi="Arial" w:cs="Arial"/>
                <w:sz w:val="20"/>
                <w:szCs w:val="20"/>
              </w:rPr>
              <w:t>. Obecne przepisy traktują fundację jak podmiot obcy, co rodzi drastyczne konsekwencje:</w:t>
            </w:r>
          </w:p>
          <w:p w14:paraId="21A2E3FC" w14:textId="77777777" w:rsidR="005A56F8" w:rsidRPr="005A56F8" w:rsidRDefault="005A56F8" w:rsidP="005A56F8">
            <w:pPr>
              <w:jc w:val="both"/>
              <w:rPr>
                <w:rFonts w:ascii="Arial" w:hAnsi="Arial" w:cs="Arial"/>
                <w:sz w:val="20"/>
                <w:szCs w:val="20"/>
              </w:rPr>
            </w:pPr>
          </w:p>
          <w:p w14:paraId="01110854" w14:textId="1E104A2A" w:rsidR="005A56F8" w:rsidRPr="005A56F8" w:rsidRDefault="005A56F8" w:rsidP="005A56F8">
            <w:pPr>
              <w:jc w:val="both"/>
              <w:rPr>
                <w:rFonts w:ascii="Arial" w:hAnsi="Arial" w:cs="Arial"/>
                <w:sz w:val="20"/>
                <w:szCs w:val="20"/>
              </w:rPr>
            </w:pPr>
            <w:r w:rsidRPr="005A56F8">
              <w:rPr>
                <w:rFonts w:ascii="Arial" w:hAnsi="Arial" w:cs="Arial"/>
                <w:sz w:val="20"/>
                <w:szCs w:val="20"/>
              </w:rPr>
              <w:t>1. Bariera administracyjna (&gt;</w:t>
            </w:r>
            <w:r w:rsidR="00AB6795">
              <w:rPr>
                <w:rFonts w:ascii="Arial" w:hAnsi="Arial" w:cs="Arial"/>
                <w:sz w:val="20"/>
                <w:szCs w:val="20"/>
              </w:rPr>
              <w:t>=</w:t>
            </w:r>
            <w:r w:rsidRPr="005A56F8">
              <w:rPr>
                <w:rFonts w:ascii="Arial" w:hAnsi="Arial" w:cs="Arial"/>
                <w:sz w:val="20"/>
                <w:szCs w:val="20"/>
              </w:rPr>
              <w:t xml:space="preserve"> ha): Przeniesienie </w:t>
            </w:r>
            <w:r w:rsidR="008D6BA5">
              <w:rPr>
                <w:rFonts w:ascii="Arial" w:hAnsi="Arial" w:cs="Arial"/>
                <w:sz w:val="20"/>
                <w:szCs w:val="20"/>
              </w:rPr>
              <w:t>nieruchomości rolnej</w:t>
            </w:r>
            <w:r w:rsidRPr="005A56F8">
              <w:rPr>
                <w:rFonts w:ascii="Arial" w:hAnsi="Arial" w:cs="Arial"/>
                <w:sz w:val="20"/>
                <w:szCs w:val="20"/>
              </w:rPr>
              <w:t xml:space="preserve"> o pow</w:t>
            </w:r>
            <w:r w:rsidR="00AB6795">
              <w:rPr>
                <w:rFonts w:ascii="Arial" w:hAnsi="Arial" w:cs="Arial"/>
                <w:sz w:val="20"/>
                <w:szCs w:val="20"/>
              </w:rPr>
              <w:t xml:space="preserve">ierzchni co </w:t>
            </w:r>
            <w:r w:rsidR="008D6BA5">
              <w:rPr>
                <w:rFonts w:ascii="Arial" w:hAnsi="Arial" w:cs="Arial"/>
                <w:sz w:val="20"/>
                <w:szCs w:val="20"/>
              </w:rPr>
              <w:t>najmniej</w:t>
            </w:r>
            <w:r w:rsidRPr="005A56F8">
              <w:rPr>
                <w:rFonts w:ascii="Arial" w:hAnsi="Arial" w:cs="Arial"/>
                <w:sz w:val="20"/>
                <w:szCs w:val="20"/>
              </w:rPr>
              <w:t xml:space="preserve"> 1 ha wymaga zgody Dyrektora Generalnego KOWR (decyzja administracyjna), co jest procesem długotrwałym</w:t>
            </w:r>
            <w:r w:rsidR="00E83B23">
              <w:rPr>
                <w:rFonts w:ascii="Arial" w:hAnsi="Arial" w:cs="Arial"/>
                <w:sz w:val="20"/>
                <w:szCs w:val="20"/>
              </w:rPr>
              <w:t>, kosztownym</w:t>
            </w:r>
            <w:r w:rsidRPr="005A56F8">
              <w:rPr>
                <w:rFonts w:ascii="Arial" w:hAnsi="Arial" w:cs="Arial"/>
                <w:sz w:val="20"/>
                <w:szCs w:val="20"/>
              </w:rPr>
              <w:t xml:space="preserve"> i niepewnym.</w:t>
            </w:r>
          </w:p>
          <w:p w14:paraId="12DF0D36" w14:textId="77777777" w:rsidR="005A56F8" w:rsidRPr="005A56F8" w:rsidRDefault="005A56F8" w:rsidP="005A56F8">
            <w:pPr>
              <w:jc w:val="both"/>
              <w:rPr>
                <w:rFonts w:ascii="Arial" w:hAnsi="Arial" w:cs="Arial"/>
                <w:sz w:val="20"/>
                <w:szCs w:val="20"/>
              </w:rPr>
            </w:pPr>
          </w:p>
          <w:p w14:paraId="3AEB6447" w14:textId="26B15827" w:rsidR="005A56F8" w:rsidRPr="005A56F8" w:rsidRDefault="005A56F8" w:rsidP="005A56F8">
            <w:pPr>
              <w:jc w:val="both"/>
              <w:rPr>
                <w:rFonts w:ascii="Arial" w:hAnsi="Arial" w:cs="Arial"/>
                <w:sz w:val="20"/>
                <w:szCs w:val="20"/>
              </w:rPr>
            </w:pPr>
            <w:r w:rsidRPr="005A56F8">
              <w:rPr>
                <w:rFonts w:ascii="Arial" w:hAnsi="Arial" w:cs="Arial"/>
                <w:sz w:val="20"/>
                <w:szCs w:val="20"/>
              </w:rPr>
              <w:t xml:space="preserve">2. Ryzyko utraty majątku (0,3–1 ha): Przy wnoszeniu </w:t>
            </w:r>
            <w:r w:rsidR="008D6BA5">
              <w:rPr>
                <w:rFonts w:ascii="Arial" w:hAnsi="Arial" w:cs="Arial"/>
                <w:sz w:val="20"/>
                <w:szCs w:val="20"/>
              </w:rPr>
              <w:t>nieruchomości rolnej</w:t>
            </w:r>
            <w:r w:rsidRPr="005A56F8">
              <w:rPr>
                <w:rFonts w:ascii="Arial" w:hAnsi="Arial" w:cs="Arial"/>
                <w:sz w:val="20"/>
                <w:szCs w:val="20"/>
              </w:rPr>
              <w:t xml:space="preserve"> o pow. 0,3 ha – 1 ha, KOWR przysługuje ustawowe prawo nabycia nieruchomości. Oznacza to, że zamiast trafić do fundacji, ziemia może zostać przymusowo wykupiona przez </w:t>
            </w:r>
            <w:r w:rsidR="00442C46">
              <w:rPr>
                <w:rFonts w:ascii="Arial" w:hAnsi="Arial" w:cs="Arial"/>
                <w:sz w:val="20"/>
                <w:szCs w:val="20"/>
              </w:rPr>
              <w:t>p</w:t>
            </w:r>
            <w:r w:rsidRPr="005A56F8">
              <w:rPr>
                <w:rFonts w:ascii="Arial" w:hAnsi="Arial" w:cs="Arial"/>
                <w:sz w:val="20"/>
                <w:szCs w:val="20"/>
              </w:rPr>
              <w:t>aństwo.</w:t>
            </w:r>
          </w:p>
          <w:p w14:paraId="7372BA4F" w14:textId="77777777" w:rsidR="005A56F8" w:rsidRPr="005A56F8" w:rsidRDefault="005A56F8" w:rsidP="005A56F8">
            <w:pPr>
              <w:jc w:val="both"/>
              <w:rPr>
                <w:rFonts w:ascii="Arial" w:hAnsi="Arial" w:cs="Arial"/>
                <w:sz w:val="20"/>
                <w:szCs w:val="20"/>
              </w:rPr>
            </w:pPr>
          </w:p>
          <w:p w14:paraId="136255CC" w14:textId="66BB41BA" w:rsidR="005A56F8" w:rsidRPr="005A56F8" w:rsidRDefault="005A56F8" w:rsidP="005A56F8">
            <w:pPr>
              <w:jc w:val="both"/>
              <w:rPr>
                <w:rFonts w:ascii="Arial" w:hAnsi="Arial" w:cs="Arial"/>
                <w:sz w:val="20"/>
                <w:szCs w:val="20"/>
              </w:rPr>
            </w:pPr>
            <w:r w:rsidRPr="005A56F8">
              <w:rPr>
                <w:rFonts w:ascii="Arial" w:hAnsi="Arial" w:cs="Arial"/>
                <w:sz w:val="20"/>
                <w:szCs w:val="20"/>
              </w:rPr>
              <w:t>3. Zagrożenie dla firm rodzinnych (udziały</w:t>
            </w:r>
            <w:r w:rsidR="00D26FC3">
              <w:rPr>
                <w:rFonts w:ascii="Arial" w:hAnsi="Arial" w:cs="Arial"/>
                <w:sz w:val="20"/>
                <w:szCs w:val="20"/>
              </w:rPr>
              <w:t>/akcje</w:t>
            </w:r>
            <w:r w:rsidRPr="005A56F8">
              <w:rPr>
                <w:rFonts w:ascii="Arial" w:hAnsi="Arial" w:cs="Arial"/>
                <w:sz w:val="20"/>
                <w:szCs w:val="20"/>
              </w:rPr>
              <w:t xml:space="preserve">): To samo ryzyko dotyczy wnoszenia do fundacji udziałów lub akcji w spółkach posiadających co najmniej 5 ha </w:t>
            </w:r>
            <w:r w:rsidR="00D26FC3">
              <w:rPr>
                <w:rFonts w:ascii="Arial" w:hAnsi="Arial" w:cs="Arial"/>
                <w:sz w:val="20"/>
                <w:szCs w:val="20"/>
              </w:rPr>
              <w:t>nieruchomości</w:t>
            </w:r>
            <w:r w:rsidRPr="005A56F8">
              <w:rPr>
                <w:rFonts w:ascii="Arial" w:hAnsi="Arial" w:cs="Arial"/>
                <w:sz w:val="20"/>
                <w:szCs w:val="20"/>
              </w:rPr>
              <w:t xml:space="preserve"> rolnych</w:t>
            </w:r>
            <w:r w:rsidR="008D6BA5">
              <w:rPr>
                <w:rFonts w:ascii="Arial" w:hAnsi="Arial" w:cs="Arial"/>
                <w:sz w:val="20"/>
                <w:szCs w:val="20"/>
              </w:rPr>
              <w:t xml:space="preserve"> -</w:t>
            </w:r>
            <w:r w:rsidRPr="005A56F8">
              <w:rPr>
                <w:rFonts w:ascii="Arial" w:hAnsi="Arial" w:cs="Arial"/>
                <w:sz w:val="20"/>
                <w:szCs w:val="20"/>
              </w:rPr>
              <w:t xml:space="preserve"> KOWR może wykonać prawo nabycia udziałów</w:t>
            </w:r>
            <w:r w:rsidR="00D26FC3">
              <w:rPr>
                <w:rFonts w:ascii="Arial" w:hAnsi="Arial" w:cs="Arial"/>
                <w:sz w:val="20"/>
                <w:szCs w:val="20"/>
              </w:rPr>
              <w:t>/akcji</w:t>
            </w:r>
            <w:r w:rsidRPr="005A56F8">
              <w:rPr>
                <w:rFonts w:ascii="Arial" w:hAnsi="Arial" w:cs="Arial"/>
                <w:sz w:val="20"/>
                <w:szCs w:val="20"/>
              </w:rPr>
              <w:t>.</w:t>
            </w:r>
          </w:p>
          <w:p w14:paraId="24C0FB21" w14:textId="77777777" w:rsidR="005A56F8" w:rsidRPr="005A56F8" w:rsidRDefault="005A56F8" w:rsidP="005A56F8">
            <w:pPr>
              <w:jc w:val="both"/>
              <w:rPr>
                <w:rFonts w:ascii="Arial" w:hAnsi="Arial" w:cs="Arial"/>
                <w:sz w:val="20"/>
                <w:szCs w:val="20"/>
              </w:rPr>
            </w:pPr>
          </w:p>
          <w:p w14:paraId="0EF40AC0" w14:textId="738FB62C" w:rsidR="00112383" w:rsidRPr="00C43539" w:rsidRDefault="005A56F8" w:rsidP="005A56F8">
            <w:pPr>
              <w:jc w:val="both"/>
              <w:rPr>
                <w:rFonts w:ascii="Arial" w:hAnsi="Arial" w:cs="Arial"/>
                <w:sz w:val="20"/>
                <w:szCs w:val="20"/>
              </w:rPr>
            </w:pPr>
            <w:r w:rsidRPr="005A56F8">
              <w:rPr>
                <w:rFonts w:ascii="Arial" w:hAnsi="Arial" w:cs="Arial"/>
                <w:sz w:val="20"/>
                <w:szCs w:val="20"/>
              </w:rPr>
              <w:t xml:space="preserve">W efekcie, instrument mający służyć konsolidacji majątku (fundacja), stwarza ryzyko jego </w:t>
            </w:r>
            <w:r w:rsidR="00442C46">
              <w:rPr>
                <w:rFonts w:ascii="Arial" w:hAnsi="Arial" w:cs="Arial"/>
                <w:sz w:val="20"/>
                <w:szCs w:val="20"/>
              </w:rPr>
              <w:t>„</w:t>
            </w:r>
            <w:r w:rsidRPr="005A56F8">
              <w:rPr>
                <w:rFonts w:ascii="Arial" w:hAnsi="Arial" w:cs="Arial"/>
                <w:sz w:val="20"/>
                <w:szCs w:val="20"/>
              </w:rPr>
              <w:t>nacjonalizacji" i rozbicia gospodarstwa</w:t>
            </w:r>
            <w:r w:rsidR="00442C46">
              <w:rPr>
                <w:rFonts w:ascii="Arial" w:hAnsi="Arial" w:cs="Arial"/>
                <w:sz w:val="20"/>
                <w:szCs w:val="20"/>
              </w:rPr>
              <w:t xml:space="preserve"> rolnego lub przejęcia przez państwo firmy rodzinnej</w:t>
            </w:r>
            <w:r w:rsidRPr="005A56F8">
              <w:rPr>
                <w:rFonts w:ascii="Arial" w:hAnsi="Arial" w:cs="Arial"/>
                <w:sz w:val="20"/>
                <w:szCs w:val="20"/>
              </w:rPr>
              <w:t>. Zmiana definicji „osoby bliskiej” eliminuje te zagrożenia</w:t>
            </w:r>
            <w:r w:rsidR="00BE2B3E">
              <w:rPr>
                <w:rFonts w:ascii="Arial" w:hAnsi="Arial" w:cs="Arial"/>
                <w:sz w:val="20"/>
                <w:szCs w:val="20"/>
              </w:rPr>
              <w:t>.</w:t>
            </w:r>
          </w:p>
        </w:tc>
      </w:tr>
      <w:tr w:rsidR="003273F1" w:rsidRPr="00C43539" w14:paraId="23CFAA65" w14:textId="77777777" w:rsidTr="006D2BEE">
        <w:trPr>
          <w:jc w:val="center"/>
        </w:trPr>
        <w:tc>
          <w:tcPr>
            <w:tcW w:w="13994" w:type="dxa"/>
            <w:gridSpan w:val="4"/>
            <w:shd w:val="clear" w:color="auto" w:fill="1F497D" w:themeFill="text2"/>
          </w:tcPr>
          <w:p w14:paraId="037E6AB1" w14:textId="77777777" w:rsidR="003273F1" w:rsidRPr="00C43539" w:rsidRDefault="003273F1" w:rsidP="003273F1">
            <w:pPr>
              <w:spacing w:before="120" w:after="120"/>
              <w:jc w:val="center"/>
              <w:rPr>
                <w:rFonts w:ascii="Arial" w:hAnsi="Arial" w:cs="Arial"/>
                <w:sz w:val="20"/>
                <w:szCs w:val="20"/>
              </w:rPr>
            </w:pPr>
            <w:r w:rsidRPr="00C43539">
              <w:rPr>
                <w:rFonts w:ascii="Arial" w:hAnsi="Arial" w:cs="Arial"/>
                <w:b/>
                <w:bCs/>
                <w:color w:val="FFFFFF" w:themeColor="background1"/>
                <w:sz w:val="20"/>
                <w:szCs w:val="20"/>
              </w:rPr>
              <w:t>Dodatkowe propozycje</w:t>
            </w:r>
          </w:p>
        </w:tc>
      </w:tr>
      <w:tr w:rsidR="00112383" w:rsidRPr="00C43539" w14:paraId="0C6EB7D6" w14:textId="77777777" w:rsidTr="00024197">
        <w:trPr>
          <w:jc w:val="center"/>
        </w:trPr>
        <w:tc>
          <w:tcPr>
            <w:tcW w:w="1036" w:type="dxa"/>
          </w:tcPr>
          <w:p w14:paraId="70C8B0F7" w14:textId="77777777" w:rsidR="00112383" w:rsidRPr="00C43539" w:rsidRDefault="00112383" w:rsidP="00A136E2">
            <w:pPr>
              <w:pStyle w:val="Akapitzlist"/>
              <w:numPr>
                <w:ilvl w:val="0"/>
                <w:numId w:val="9"/>
              </w:numPr>
              <w:spacing w:before="120"/>
              <w:ind w:right="-534" w:hanging="906"/>
              <w:jc w:val="center"/>
              <w:rPr>
                <w:rFonts w:ascii="Arial" w:hAnsi="Arial" w:cs="Arial"/>
                <w:b/>
                <w:sz w:val="20"/>
                <w:szCs w:val="20"/>
              </w:rPr>
            </w:pPr>
          </w:p>
        </w:tc>
        <w:tc>
          <w:tcPr>
            <w:tcW w:w="2070" w:type="dxa"/>
            <w:vAlign w:val="center"/>
          </w:tcPr>
          <w:p w14:paraId="5E39F07C" w14:textId="53B8E7C8" w:rsidR="00112383" w:rsidRPr="00C43539" w:rsidRDefault="00554656" w:rsidP="004A28E0">
            <w:pPr>
              <w:jc w:val="both"/>
              <w:rPr>
                <w:rFonts w:ascii="Arial" w:hAnsi="Arial" w:cs="Arial"/>
                <w:sz w:val="20"/>
                <w:szCs w:val="20"/>
              </w:rPr>
            </w:pPr>
            <w:r>
              <w:rPr>
                <w:rFonts w:ascii="Arial" w:hAnsi="Arial" w:cs="Arial"/>
                <w:sz w:val="20"/>
                <w:szCs w:val="20"/>
              </w:rPr>
              <w:t xml:space="preserve">Świadczenia z FR jako majątek </w:t>
            </w:r>
            <w:r>
              <w:rPr>
                <w:rFonts w:ascii="Arial" w:hAnsi="Arial" w:cs="Arial"/>
                <w:sz w:val="20"/>
                <w:szCs w:val="20"/>
              </w:rPr>
              <w:lastRenderedPageBreak/>
              <w:t>osobisty małżonków</w:t>
            </w:r>
            <w:r w:rsidR="00A0435A">
              <w:rPr>
                <w:rFonts w:ascii="Arial" w:hAnsi="Arial" w:cs="Arial"/>
                <w:sz w:val="20"/>
                <w:szCs w:val="20"/>
              </w:rPr>
              <w:t xml:space="preserve"> </w:t>
            </w:r>
            <w:r>
              <w:rPr>
                <w:rFonts w:ascii="Arial" w:hAnsi="Arial" w:cs="Arial"/>
                <w:sz w:val="20"/>
                <w:szCs w:val="20"/>
              </w:rPr>
              <w:t>(propozycja zmiany w kodeksie rodzinnym i opiekuńczym)</w:t>
            </w:r>
            <w:r w:rsidR="00F647FD">
              <w:rPr>
                <w:rFonts w:ascii="Arial" w:hAnsi="Arial" w:cs="Arial"/>
                <w:sz w:val="20"/>
                <w:szCs w:val="20"/>
              </w:rPr>
              <w:t xml:space="preserve"> </w:t>
            </w:r>
          </w:p>
        </w:tc>
        <w:tc>
          <w:tcPr>
            <w:tcW w:w="2748" w:type="dxa"/>
            <w:vAlign w:val="center"/>
          </w:tcPr>
          <w:p w14:paraId="6FCBAF84" w14:textId="51E1E3CF" w:rsidR="00112383" w:rsidRPr="00C43539" w:rsidRDefault="00554656" w:rsidP="004A28E0">
            <w:pPr>
              <w:jc w:val="both"/>
              <w:rPr>
                <w:rFonts w:ascii="Arial" w:hAnsi="Arial" w:cs="Arial"/>
                <w:sz w:val="20"/>
                <w:szCs w:val="20"/>
              </w:rPr>
            </w:pPr>
            <w:r>
              <w:rPr>
                <w:rFonts w:ascii="Arial" w:hAnsi="Arial" w:cs="Arial"/>
                <w:sz w:val="20"/>
                <w:szCs w:val="20"/>
              </w:rPr>
              <w:lastRenderedPageBreak/>
              <w:t>Fundacja Firmy Rodzinne</w:t>
            </w:r>
          </w:p>
        </w:tc>
        <w:tc>
          <w:tcPr>
            <w:tcW w:w="8140" w:type="dxa"/>
            <w:vAlign w:val="center"/>
          </w:tcPr>
          <w:p w14:paraId="3025E08C" w14:textId="0CF51FCA" w:rsidR="00FD4C8B" w:rsidRPr="00FD4C8B" w:rsidRDefault="00FD4C8B" w:rsidP="00FD4C8B">
            <w:pPr>
              <w:jc w:val="both"/>
              <w:rPr>
                <w:rFonts w:ascii="Arial" w:hAnsi="Arial" w:cs="Arial"/>
                <w:sz w:val="20"/>
                <w:szCs w:val="20"/>
              </w:rPr>
            </w:pPr>
            <w:r w:rsidRPr="00FD4C8B">
              <w:rPr>
                <w:rFonts w:ascii="Arial" w:hAnsi="Arial" w:cs="Arial"/>
                <w:b/>
                <w:bCs/>
                <w:sz w:val="20"/>
                <w:szCs w:val="20"/>
              </w:rPr>
              <w:t>POSTULAT:</w:t>
            </w:r>
            <w:r w:rsidRPr="00FD4C8B">
              <w:rPr>
                <w:rFonts w:ascii="Arial" w:hAnsi="Arial" w:cs="Arial"/>
                <w:sz w:val="20"/>
                <w:szCs w:val="20"/>
              </w:rPr>
              <w:t xml:space="preserve"> Dodanie do art. 33 Kodeksu rodzinnego i opiekuńczego nowego punktu, który wprost zaliczy świadczenia otrzymywane od fundacji rodzinnej oraz mienie otrzymane w </w:t>
            </w:r>
            <w:r w:rsidRPr="00FD4C8B">
              <w:rPr>
                <w:rFonts w:ascii="Arial" w:hAnsi="Arial" w:cs="Arial"/>
                <w:sz w:val="20"/>
                <w:szCs w:val="20"/>
              </w:rPr>
              <w:lastRenderedPageBreak/>
              <w:t>związku z jej rozwiązaniem do majątku osobistego małżonka</w:t>
            </w:r>
            <w:r w:rsidR="00C35F53">
              <w:rPr>
                <w:rFonts w:ascii="Arial" w:hAnsi="Arial" w:cs="Arial"/>
                <w:sz w:val="20"/>
                <w:szCs w:val="20"/>
              </w:rPr>
              <w:t>, chyba że fundator postanowi w statucie fundacji rodzinnej inaczej.</w:t>
            </w:r>
          </w:p>
          <w:p w14:paraId="382433E0" w14:textId="77777777" w:rsidR="00FD4C8B" w:rsidRPr="00FD4C8B" w:rsidRDefault="00FD4C8B" w:rsidP="00FD4C8B">
            <w:pPr>
              <w:jc w:val="both"/>
              <w:rPr>
                <w:rFonts w:ascii="Arial" w:hAnsi="Arial" w:cs="Arial"/>
                <w:sz w:val="20"/>
                <w:szCs w:val="20"/>
              </w:rPr>
            </w:pPr>
          </w:p>
          <w:p w14:paraId="74195F6C" w14:textId="66553809" w:rsidR="00112383" w:rsidRPr="00C43539" w:rsidRDefault="00FD4C8B" w:rsidP="00FD4C8B">
            <w:pPr>
              <w:jc w:val="both"/>
              <w:rPr>
                <w:rFonts w:ascii="Arial" w:hAnsi="Arial" w:cs="Arial"/>
                <w:sz w:val="20"/>
                <w:szCs w:val="20"/>
              </w:rPr>
            </w:pPr>
            <w:r w:rsidRPr="00C35F53">
              <w:rPr>
                <w:rFonts w:ascii="Arial" w:hAnsi="Arial" w:cs="Arial"/>
                <w:b/>
                <w:bCs/>
                <w:sz w:val="20"/>
                <w:szCs w:val="20"/>
              </w:rPr>
              <w:t>UZASADNIENIE:</w:t>
            </w:r>
            <w:r w:rsidRPr="00FD4C8B">
              <w:rPr>
                <w:rFonts w:ascii="Arial" w:hAnsi="Arial" w:cs="Arial"/>
                <w:sz w:val="20"/>
                <w:szCs w:val="20"/>
              </w:rPr>
              <w:t xml:space="preserve"> </w:t>
            </w:r>
            <w:r w:rsidR="00985D12">
              <w:rPr>
                <w:rFonts w:ascii="Arial" w:hAnsi="Arial" w:cs="Arial"/>
                <w:sz w:val="20"/>
                <w:szCs w:val="20"/>
              </w:rPr>
              <w:t>Choć formalnie nie są darowiznami, to ś</w:t>
            </w:r>
            <w:r w:rsidR="001C055E" w:rsidRPr="001C055E">
              <w:rPr>
                <w:rFonts w:ascii="Arial" w:hAnsi="Arial" w:cs="Arial"/>
                <w:sz w:val="20"/>
                <w:szCs w:val="20"/>
              </w:rPr>
              <w:t xml:space="preserve">wiadczenia wypłacane przez fundację rodzinną mają charakter nieekwiwalentny i są przysporzeniem pod tytułem </w:t>
            </w:r>
            <w:proofErr w:type="spellStart"/>
            <w:r w:rsidR="001C055E" w:rsidRPr="001C055E">
              <w:rPr>
                <w:rFonts w:ascii="Arial" w:hAnsi="Arial" w:cs="Arial"/>
                <w:sz w:val="20"/>
                <w:szCs w:val="20"/>
              </w:rPr>
              <w:t>darmym</w:t>
            </w:r>
            <w:proofErr w:type="spellEnd"/>
            <w:r w:rsidR="001C055E" w:rsidRPr="001C055E">
              <w:rPr>
                <w:rFonts w:ascii="Arial" w:hAnsi="Arial" w:cs="Arial"/>
                <w:sz w:val="20"/>
                <w:szCs w:val="20"/>
              </w:rPr>
              <w:t xml:space="preserve">. W systemie prawa rodzinnego takie przysporzenia (darowizny, spadki </w:t>
            </w:r>
            <w:r w:rsidR="00DD4EB4">
              <w:rPr>
                <w:rFonts w:ascii="Arial" w:hAnsi="Arial" w:cs="Arial"/>
                <w:sz w:val="20"/>
                <w:szCs w:val="20"/>
              </w:rPr>
              <w:t>-</w:t>
            </w:r>
            <w:r w:rsidR="001C055E" w:rsidRPr="001C055E">
              <w:rPr>
                <w:rFonts w:ascii="Arial" w:hAnsi="Arial" w:cs="Arial"/>
                <w:sz w:val="20"/>
                <w:szCs w:val="20"/>
              </w:rPr>
              <w:t xml:space="preserve"> art. 33 pkt 2 KRO) wchodzą z mocy prawa do majątku osobistego małżonka. Brak jest racjonalnych przesłanek, aby interpozycja osoby prawnej (fundacji) zmieniała ten status. Jeśli fundator przekazuje majątek zstępnym pośrednio przez fundację, środki te powinny korzystać z takiej samej ochrony przed wejściem do wspólności majątkowej, jak bezpośrednia darowizna. Zmiana ta odzwierciedla również rzeczywistą wolę większości fundatorów, których celem jest zabezpieczenie ekonomiczne „linii krwi” (zstępnych), a nie ich współmałżonków</w:t>
            </w:r>
            <w:r w:rsidR="00F674FF">
              <w:rPr>
                <w:rFonts w:ascii="Arial" w:hAnsi="Arial" w:cs="Arial"/>
                <w:sz w:val="20"/>
                <w:szCs w:val="20"/>
              </w:rPr>
              <w:t>.</w:t>
            </w:r>
          </w:p>
        </w:tc>
      </w:tr>
      <w:tr w:rsidR="00112383" w:rsidRPr="00C43539" w14:paraId="46650F53" w14:textId="77777777" w:rsidTr="00024197">
        <w:trPr>
          <w:jc w:val="center"/>
        </w:trPr>
        <w:tc>
          <w:tcPr>
            <w:tcW w:w="1036" w:type="dxa"/>
          </w:tcPr>
          <w:p w14:paraId="0E8F3B20" w14:textId="77777777" w:rsidR="00112383" w:rsidRPr="00C43539" w:rsidRDefault="00112383" w:rsidP="00A136E2">
            <w:pPr>
              <w:pStyle w:val="Akapitzlist"/>
              <w:numPr>
                <w:ilvl w:val="0"/>
                <w:numId w:val="9"/>
              </w:numPr>
              <w:spacing w:before="120"/>
              <w:ind w:right="-534" w:hanging="906"/>
              <w:jc w:val="center"/>
              <w:rPr>
                <w:rFonts w:ascii="Arial" w:hAnsi="Arial" w:cs="Arial"/>
                <w:b/>
                <w:sz w:val="20"/>
                <w:szCs w:val="20"/>
              </w:rPr>
            </w:pPr>
          </w:p>
        </w:tc>
        <w:tc>
          <w:tcPr>
            <w:tcW w:w="2070" w:type="dxa"/>
            <w:vAlign w:val="center"/>
          </w:tcPr>
          <w:p w14:paraId="27DBFED0" w14:textId="473FB1D0" w:rsidR="00112383" w:rsidRPr="00C43539" w:rsidRDefault="00E52968" w:rsidP="004A28E0">
            <w:pPr>
              <w:jc w:val="both"/>
              <w:rPr>
                <w:rFonts w:ascii="Arial" w:hAnsi="Arial" w:cs="Arial"/>
                <w:sz w:val="20"/>
                <w:szCs w:val="20"/>
              </w:rPr>
            </w:pPr>
            <w:r w:rsidRPr="00E52968">
              <w:rPr>
                <w:rFonts w:ascii="Arial" w:hAnsi="Arial" w:cs="Arial"/>
                <w:sz w:val="20"/>
                <w:szCs w:val="20"/>
              </w:rPr>
              <w:t xml:space="preserve">Dodanie nowego </w:t>
            </w:r>
            <w:r w:rsidR="00207233">
              <w:rPr>
                <w:rFonts w:ascii="Arial" w:hAnsi="Arial" w:cs="Arial"/>
                <w:sz w:val="20"/>
                <w:szCs w:val="20"/>
              </w:rPr>
              <w:t>r</w:t>
            </w:r>
            <w:r w:rsidRPr="00E52968">
              <w:rPr>
                <w:rFonts w:ascii="Arial" w:hAnsi="Arial" w:cs="Arial"/>
                <w:sz w:val="20"/>
                <w:szCs w:val="20"/>
              </w:rPr>
              <w:t>ozdziału (</w:t>
            </w:r>
            <w:r w:rsidR="00207233">
              <w:rPr>
                <w:rFonts w:ascii="Arial" w:hAnsi="Arial" w:cs="Arial"/>
                <w:sz w:val="20"/>
                <w:szCs w:val="20"/>
              </w:rPr>
              <w:t>p</w:t>
            </w:r>
            <w:r w:rsidRPr="00E52968">
              <w:rPr>
                <w:rFonts w:ascii="Arial" w:hAnsi="Arial" w:cs="Arial"/>
                <w:sz w:val="20"/>
                <w:szCs w:val="20"/>
              </w:rPr>
              <w:t xml:space="preserve">olonizacja / </w:t>
            </w:r>
            <w:proofErr w:type="spellStart"/>
            <w:r w:rsidR="00207233">
              <w:rPr>
                <w:rFonts w:ascii="Arial" w:hAnsi="Arial" w:cs="Arial"/>
                <w:sz w:val="20"/>
                <w:szCs w:val="20"/>
              </w:rPr>
              <w:t>r</w:t>
            </w:r>
            <w:r w:rsidRPr="00E52968">
              <w:rPr>
                <w:rFonts w:ascii="Arial" w:hAnsi="Arial" w:cs="Arial"/>
                <w:sz w:val="20"/>
                <w:szCs w:val="20"/>
              </w:rPr>
              <w:t>edomicyliacja</w:t>
            </w:r>
            <w:proofErr w:type="spellEnd"/>
            <w:r w:rsidRPr="00E52968">
              <w:rPr>
                <w:rFonts w:ascii="Arial" w:hAnsi="Arial" w:cs="Arial"/>
                <w:sz w:val="20"/>
                <w:szCs w:val="20"/>
              </w:rPr>
              <w:t>)</w:t>
            </w:r>
          </w:p>
        </w:tc>
        <w:tc>
          <w:tcPr>
            <w:tcW w:w="2748" w:type="dxa"/>
            <w:vAlign w:val="center"/>
          </w:tcPr>
          <w:p w14:paraId="3DCB3047" w14:textId="04DB3190" w:rsidR="00112383" w:rsidRPr="00C43539" w:rsidRDefault="00E52968" w:rsidP="004A28E0">
            <w:pPr>
              <w:jc w:val="both"/>
              <w:rPr>
                <w:rFonts w:ascii="Arial" w:hAnsi="Arial" w:cs="Arial"/>
                <w:sz w:val="20"/>
                <w:szCs w:val="20"/>
              </w:rPr>
            </w:pPr>
            <w:r>
              <w:rPr>
                <w:rFonts w:ascii="Arial" w:hAnsi="Arial" w:cs="Arial"/>
                <w:sz w:val="20"/>
                <w:szCs w:val="20"/>
              </w:rPr>
              <w:t>Fundacja Firmy Rodzinne</w:t>
            </w:r>
          </w:p>
        </w:tc>
        <w:tc>
          <w:tcPr>
            <w:tcW w:w="8140" w:type="dxa"/>
            <w:vAlign w:val="center"/>
          </w:tcPr>
          <w:p w14:paraId="1E5245D4" w14:textId="77777777" w:rsidR="00E2610C" w:rsidRPr="00E2610C" w:rsidRDefault="00E2610C" w:rsidP="00E2610C">
            <w:pPr>
              <w:jc w:val="both"/>
              <w:rPr>
                <w:rFonts w:ascii="Arial" w:hAnsi="Arial" w:cs="Arial"/>
                <w:sz w:val="20"/>
                <w:szCs w:val="20"/>
              </w:rPr>
            </w:pPr>
            <w:r w:rsidRPr="00E2610C">
              <w:rPr>
                <w:rFonts w:ascii="Arial" w:hAnsi="Arial" w:cs="Arial"/>
                <w:b/>
                <w:bCs/>
                <w:sz w:val="20"/>
                <w:szCs w:val="20"/>
              </w:rPr>
              <w:t>POSTULAT</w:t>
            </w:r>
            <w:r w:rsidRPr="00E2610C">
              <w:rPr>
                <w:rFonts w:ascii="Arial" w:hAnsi="Arial" w:cs="Arial"/>
                <w:sz w:val="20"/>
                <w:szCs w:val="20"/>
              </w:rPr>
              <w:t>: Wprowadzenie procedury przeniesienia siedziby fundacji zagranicznej do Polski (</w:t>
            </w:r>
            <w:proofErr w:type="spellStart"/>
            <w:r w:rsidRPr="00E2610C">
              <w:rPr>
                <w:rFonts w:ascii="Arial" w:hAnsi="Arial" w:cs="Arial"/>
                <w:sz w:val="20"/>
                <w:szCs w:val="20"/>
              </w:rPr>
              <w:t>redomicyliacja</w:t>
            </w:r>
            <w:proofErr w:type="spellEnd"/>
            <w:r w:rsidRPr="00E2610C">
              <w:rPr>
                <w:rFonts w:ascii="Arial" w:hAnsi="Arial" w:cs="Arial"/>
                <w:sz w:val="20"/>
                <w:szCs w:val="20"/>
              </w:rPr>
              <w:t>/polonizacja) z zachowaniem ciągłości bytu prawnego (sukcesja uniwersalna) oraz neutralności podatkowej tej operacji.</w:t>
            </w:r>
          </w:p>
          <w:p w14:paraId="76F29001" w14:textId="77777777" w:rsidR="00E2610C" w:rsidRPr="00E2610C" w:rsidRDefault="00E2610C" w:rsidP="00E2610C">
            <w:pPr>
              <w:jc w:val="both"/>
              <w:rPr>
                <w:rFonts w:ascii="Arial" w:hAnsi="Arial" w:cs="Arial"/>
                <w:sz w:val="20"/>
                <w:szCs w:val="20"/>
              </w:rPr>
            </w:pPr>
          </w:p>
          <w:p w14:paraId="3707EEE8" w14:textId="0561B979" w:rsidR="00112383" w:rsidRPr="00C43539" w:rsidRDefault="00E2610C" w:rsidP="00E2610C">
            <w:pPr>
              <w:jc w:val="both"/>
              <w:rPr>
                <w:rFonts w:ascii="Arial" w:hAnsi="Arial" w:cs="Arial"/>
                <w:sz w:val="20"/>
                <w:szCs w:val="20"/>
              </w:rPr>
            </w:pPr>
            <w:r w:rsidRPr="00E2610C">
              <w:rPr>
                <w:rFonts w:ascii="Arial" w:hAnsi="Arial" w:cs="Arial"/>
                <w:b/>
                <w:bCs/>
                <w:sz w:val="20"/>
                <w:szCs w:val="20"/>
              </w:rPr>
              <w:t>UZASADNIENIE:</w:t>
            </w:r>
            <w:r w:rsidRPr="00E2610C">
              <w:rPr>
                <w:rFonts w:ascii="Arial" w:hAnsi="Arial" w:cs="Arial"/>
                <w:sz w:val="20"/>
                <w:szCs w:val="20"/>
              </w:rPr>
              <w:t xml:space="preserve"> Obecnie polskie przepisy nie przewidują procedury importu zagranicznych fundacji prywatnych (np. z Liechtensteinu, Malty, Holandii) bezpośrednio do polskiego rejestru. Wymusza to likwidację podmiotu </w:t>
            </w:r>
            <w:r w:rsidR="004D1D76" w:rsidRPr="00E2610C">
              <w:rPr>
                <w:rFonts w:ascii="Arial" w:hAnsi="Arial" w:cs="Arial"/>
                <w:sz w:val="20"/>
                <w:szCs w:val="20"/>
              </w:rPr>
              <w:t>zagranicznego i</w:t>
            </w:r>
            <w:r w:rsidRPr="00E2610C">
              <w:rPr>
                <w:rFonts w:ascii="Arial" w:hAnsi="Arial" w:cs="Arial"/>
                <w:sz w:val="20"/>
                <w:szCs w:val="20"/>
              </w:rPr>
              <w:t xml:space="preserve"> zawiązanie nowej fundacji w Polsce, co jest kosztowne i ryzykowne prawnie. Umożliwienie </w:t>
            </w:r>
            <w:proofErr w:type="spellStart"/>
            <w:r w:rsidRPr="00E2610C">
              <w:rPr>
                <w:rFonts w:ascii="Arial" w:hAnsi="Arial" w:cs="Arial"/>
                <w:sz w:val="20"/>
                <w:szCs w:val="20"/>
              </w:rPr>
              <w:t>redomicyliacji</w:t>
            </w:r>
            <w:proofErr w:type="spellEnd"/>
            <w:r w:rsidRPr="00E2610C">
              <w:rPr>
                <w:rFonts w:ascii="Arial" w:hAnsi="Arial" w:cs="Arial"/>
                <w:sz w:val="20"/>
                <w:szCs w:val="20"/>
              </w:rPr>
              <w:t xml:space="preserve"> (na wzór spółek prawa handlowego w UE) zachęci polskich przedsiębiorców do repatriacji kapitału i zarządzania globalnym majątkiem z poziomu polskiej jurysdykcji. Jest to kluczowy element budowania konkurencyjności Polski jako </w:t>
            </w:r>
            <w:proofErr w:type="spellStart"/>
            <w:r w:rsidRPr="00E2610C">
              <w:rPr>
                <w:rFonts w:ascii="Arial" w:hAnsi="Arial" w:cs="Arial"/>
                <w:sz w:val="20"/>
                <w:szCs w:val="20"/>
              </w:rPr>
              <w:t>hubu</w:t>
            </w:r>
            <w:proofErr w:type="spellEnd"/>
            <w:r w:rsidRPr="00E2610C">
              <w:rPr>
                <w:rFonts w:ascii="Arial" w:hAnsi="Arial" w:cs="Arial"/>
                <w:sz w:val="20"/>
                <w:szCs w:val="20"/>
              </w:rPr>
              <w:t xml:space="preserve"> dla </w:t>
            </w:r>
            <w:proofErr w:type="spellStart"/>
            <w:r w:rsidRPr="00E2610C">
              <w:rPr>
                <w:rFonts w:ascii="Arial" w:hAnsi="Arial" w:cs="Arial"/>
                <w:sz w:val="20"/>
                <w:szCs w:val="20"/>
              </w:rPr>
              <w:t>Private</w:t>
            </w:r>
            <w:proofErr w:type="spellEnd"/>
            <w:r w:rsidRPr="00E2610C">
              <w:rPr>
                <w:rFonts w:ascii="Arial" w:hAnsi="Arial" w:cs="Arial"/>
                <w:sz w:val="20"/>
                <w:szCs w:val="20"/>
              </w:rPr>
              <w:t xml:space="preserve"> </w:t>
            </w:r>
            <w:proofErr w:type="spellStart"/>
            <w:r w:rsidRPr="00E2610C">
              <w:rPr>
                <w:rFonts w:ascii="Arial" w:hAnsi="Arial" w:cs="Arial"/>
                <w:sz w:val="20"/>
                <w:szCs w:val="20"/>
              </w:rPr>
              <w:t>Wealth</w:t>
            </w:r>
            <w:proofErr w:type="spellEnd"/>
            <w:r w:rsidRPr="00E2610C">
              <w:rPr>
                <w:rFonts w:ascii="Arial" w:hAnsi="Arial" w:cs="Arial"/>
                <w:sz w:val="20"/>
                <w:szCs w:val="20"/>
              </w:rPr>
              <w:t>.</w:t>
            </w:r>
          </w:p>
        </w:tc>
      </w:tr>
      <w:tr w:rsidR="00BB0FFA" w:rsidRPr="00C43539" w14:paraId="0947AF61" w14:textId="77777777" w:rsidTr="00024197">
        <w:trPr>
          <w:jc w:val="center"/>
        </w:trPr>
        <w:tc>
          <w:tcPr>
            <w:tcW w:w="1036" w:type="dxa"/>
          </w:tcPr>
          <w:p w14:paraId="6DF4A1E7" w14:textId="77777777" w:rsidR="00BB0FFA" w:rsidRPr="00C43539" w:rsidRDefault="00BB0FFA" w:rsidP="00A136E2">
            <w:pPr>
              <w:pStyle w:val="Akapitzlist"/>
              <w:numPr>
                <w:ilvl w:val="0"/>
                <w:numId w:val="9"/>
              </w:numPr>
              <w:spacing w:before="120"/>
              <w:ind w:right="-534" w:hanging="906"/>
              <w:jc w:val="center"/>
              <w:rPr>
                <w:rFonts w:ascii="Arial" w:hAnsi="Arial" w:cs="Arial"/>
                <w:b/>
                <w:sz w:val="20"/>
                <w:szCs w:val="20"/>
              </w:rPr>
            </w:pPr>
          </w:p>
        </w:tc>
        <w:tc>
          <w:tcPr>
            <w:tcW w:w="2070" w:type="dxa"/>
            <w:vAlign w:val="center"/>
          </w:tcPr>
          <w:p w14:paraId="5CF41559" w14:textId="5E73203E" w:rsidR="00BB0FFA" w:rsidRPr="00C43539" w:rsidRDefault="00207233" w:rsidP="004A28E0">
            <w:pPr>
              <w:jc w:val="both"/>
              <w:rPr>
                <w:rFonts w:ascii="Arial" w:hAnsi="Arial" w:cs="Arial"/>
                <w:sz w:val="20"/>
                <w:szCs w:val="20"/>
              </w:rPr>
            </w:pPr>
            <w:r w:rsidRPr="00207233">
              <w:rPr>
                <w:rFonts w:ascii="Arial" w:hAnsi="Arial" w:cs="Arial"/>
                <w:sz w:val="20"/>
                <w:szCs w:val="20"/>
              </w:rPr>
              <w:t xml:space="preserve">Dodanie nowego </w:t>
            </w:r>
            <w:r>
              <w:rPr>
                <w:rFonts w:ascii="Arial" w:hAnsi="Arial" w:cs="Arial"/>
                <w:sz w:val="20"/>
                <w:szCs w:val="20"/>
              </w:rPr>
              <w:t>r</w:t>
            </w:r>
            <w:r w:rsidRPr="00207233">
              <w:rPr>
                <w:rFonts w:ascii="Arial" w:hAnsi="Arial" w:cs="Arial"/>
                <w:sz w:val="20"/>
                <w:szCs w:val="20"/>
              </w:rPr>
              <w:t>ozdziału (</w:t>
            </w:r>
            <w:r>
              <w:rPr>
                <w:rFonts w:ascii="Arial" w:hAnsi="Arial" w:cs="Arial"/>
                <w:sz w:val="20"/>
                <w:szCs w:val="20"/>
              </w:rPr>
              <w:t>ł</w:t>
            </w:r>
            <w:r w:rsidRPr="00207233">
              <w:rPr>
                <w:rFonts w:ascii="Arial" w:hAnsi="Arial" w:cs="Arial"/>
                <w:sz w:val="20"/>
                <w:szCs w:val="20"/>
              </w:rPr>
              <w:t>ączenie</w:t>
            </w:r>
            <w:r w:rsidR="00970A7D">
              <w:rPr>
                <w:rFonts w:ascii="Arial" w:hAnsi="Arial" w:cs="Arial"/>
                <w:sz w:val="20"/>
                <w:szCs w:val="20"/>
              </w:rPr>
              <w:t xml:space="preserve"> i podział</w:t>
            </w:r>
            <w:r w:rsidRPr="00207233">
              <w:rPr>
                <w:rFonts w:ascii="Arial" w:hAnsi="Arial" w:cs="Arial"/>
                <w:sz w:val="20"/>
                <w:szCs w:val="20"/>
              </w:rPr>
              <w:t xml:space="preserve"> fundacji)</w:t>
            </w:r>
          </w:p>
        </w:tc>
        <w:tc>
          <w:tcPr>
            <w:tcW w:w="2748" w:type="dxa"/>
            <w:vAlign w:val="center"/>
          </w:tcPr>
          <w:p w14:paraId="1AE3F00B" w14:textId="3DBB4A3A" w:rsidR="00BB0FFA" w:rsidRPr="00C43539" w:rsidRDefault="00207233" w:rsidP="004A28E0">
            <w:pPr>
              <w:jc w:val="both"/>
              <w:rPr>
                <w:rFonts w:ascii="Arial" w:hAnsi="Arial" w:cs="Arial"/>
                <w:sz w:val="20"/>
                <w:szCs w:val="20"/>
              </w:rPr>
            </w:pPr>
            <w:r>
              <w:rPr>
                <w:rFonts w:ascii="Arial" w:hAnsi="Arial" w:cs="Arial"/>
                <w:sz w:val="20"/>
                <w:szCs w:val="20"/>
              </w:rPr>
              <w:t>Fundacja Firmy Rodzinne</w:t>
            </w:r>
          </w:p>
        </w:tc>
        <w:tc>
          <w:tcPr>
            <w:tcW w:w="8140" w:type="dxa"/>
            <w:vAlign w:val="center"/>
          </w:tcPr>
          <w:p w14:paraId="2CDCF2C7" w14:textId="5585F7C3" w:rsidR="00E805D0" w:rsidRPr="00E805D0" w:rsidRDefault="00E805D0" w:rsidP="00E805D0">
            <w:pPr>
              <w:jc w:val="both"/>
              <w:rPr>
                <w:rFonts w:ascii="Arial" w:hAnsi="Arial" w:cs="Arial"/>
                <w:sz w:val="20"/>
                <w:szCs w:val="20"/>
              </w:rPr>
            </w:pPr>
            <w:r w:rsidRPr="00E805D0">
              <w:rPr>
                <w:rFonts w:ascii="Arial" w:hAnsi="Arial" w:cs="Arial"/>
                <w:b/>
                <w:bCs/>
                <w:sz w:val="20"/>
                <w:szCs w:val="20"/>
              </w:rPr>
              <w:t>POSTULAT:</w:t>
            </w:r>
            <w:r w:rsidRPr="00E805D0">
              <w:rPr>
                <w:rFonts w:ascii="Arial" w:hAnsi="Arial" w:cs="Arial"/>
                <w:sz w:val="20"/>
                <w:szCs w:val="20"/>
              </w:rPr>
              <w:t xml:space="preserve"> Uregulowanie procedury łączenia się</w:t>
            </w:r>
            <w:r w:rsidR="00970A7D">
              <w:rPr>
                <w:rFonts w:ascii="Arial" w:hAnsi="Arial" w:cs="Arial"/>
                <w:sz w:val="20"/>
                <w:szCs w:val="20"/>
              </w:rPr>
              <w:t xml:space="preserve"> i podziału</w:t>
            </w:r>
            <w:r w:rsidRPr="00E805D0">
              <w:rPr>
                <w:rFonts w:ascii="Arial" w:hAnsi="Arial" w:cs="Arial"/>
                <w:sz w:val="20"/>
                <w:szCs w:val="20"/>
              </w:rPr>
              <w:t xml:space="preserve"> fundacji rodzinnych (przez przejęcie lub zawiązanie nowej fundacji), analogicznie do przepisów Tytułu IV Kodeksu spółek handlowych, z zapewnieniem sukcesji uniwersalnej praw i obowiązków.</w:t>
            </w:r>
          </w:p>
          <w:p w14:paraId="335A8307" w14:textId="77777777" w:rsidR="00E805D0" w:rsidRPr="00E805D0" w:rsidRDefault="00E805D0" w:rsidP="00E805D0">
            <w:pPr>
              <w:jc w:val="both"/>
              <w:rPr>
                <w:rFonts w:ascii="Arial" w:hAnsi="Arial" w:cs="Arial"/>
                <w:sz w:val="20"/>
                <w:szCs w:val="20"/>
              </w:rPr>
            </w:pPr>
          </w:p>
          <w:p w14:paraId="357CA160" w14:textId="7532C849" w:rsidR="00BB0FFA" w:rsidRPr="00C43539" w:rsidRDefault="00E805D0" w:rsidP="00E805D0">
            <w:pPr>
              <w:jc w:val="both"/>
              <w:rPr>
                <w:rFonts w:ascii="Arial" w:hAnsi="Arial" w:cs="Arial"/>
                <w:sz w:val="20"/>
                <w:szCs w:val="20"/>
              </w:rPr>
            </w:pPr>
            <w:r w:rsidRPr="00E805D0">
              <w:rPr>
                <w:rFonts w:ascii="Arial" w:hAnsi="Arial" w:cs="Arial"/>
                <w:b/>
                <w:bCs/>
                <w:sz w:val="20"/>
                <w:szCs w:val="20"/>
              </w:rPr>
              <w:t>UZASADNIENIE:</w:t>
            </w:r>
            <w:r w:rsidRPr="00E805D0">
              <w:rPr>
                <w:rFonts w:ascii="Arial" w:hAnsi="Arial" w:cs="Arial"/>
                <w:sz w:val="20"/>
                <w:szCs w:val="20"/>
              </w:rPr>
              <w:t xml:space="preserve"> Wraz z upływem lat i zmianami w strukturze rodzinnej (np. scalanie gałęzi rodziny, konsolidacja aktywów rozproszonych w kilku mniejszych fundacjach), pojawi się potrzeba restrukturyzacji. Obecny brak przepisów o łączeniu fundacji zmusza do stosowania karkołomnych konstrukcji (likwidacja jednej fundacji i wniesienie majątku do drugiej), co rodzi </w:t>
            </w:r>
            <w:r w:rsidR="00293E96">
              <w:rPr>
                <w:rFonts w:ascii="Arial" w:hAnsi="Arial" w:cs="Arial"/>
                <w:sz w:val="20"/>
                <w:szCs w:val="20"/>
              </w:rPr>
              <w:t>konsekwencje</w:t>
            </w:r>
            <w:r w:rsidRPr="00E805D0">
              <w:rPr>
                <w:rFonts w:ascii="Arial" w:hAnsi="Arial" w:cs="Arial"/>
                <w:sz w:val="20"/>
                <w:szCs w:val="20"/>
              </w:rPr>
              <w:t xml:space="preserve"> podatkowe i przerywa ciągłość prawną. Wprowadzenie procedury łączeniowej zapewni niezbędną elastyczność w zarządzaniu architekturą sukcesyjną w perspektywie wielopokoleniowej.</w:t>
            </w:r>
            <w:r w:rsidR="001E619D">
              <w:rPr>
                <w:rFonts w:ascii="Arial" w:hAnsi="Arial" w:cs="Arial"/>
                <w:sz w:val="20"/>
                <w:szCs w:val="20"/>
              </w:rPr>
              <w:t xml:space="preserve"> Z kolei wprowadzenie możliwości podziału fundacji odpowie na potrzeby </w:t>
            </w:r>
            <w:r w:rsidR="00376D08">
              <w:rPr>
                <w:rFonts w:ascii="Arial" w:hAnsi="Arial" w:cs="Arial"/>
                <w:sz w:val="20"/>
                <w:szCs w:val="20"/>
              </w:rPr>
              <w:t xml:space="preserve">rozwiedzionych małżonków, którzy założyli fundację rodzinną wspólnie </w:t>
            </w:r>
            <w:r w:rsidR="00DC51C9">
              <w:rPr>
                <w:rFonts w:ascii="Arial" w:hAnsi="Arial" w:cs="Arial"/>
                <w:sz w:val="20"/>
                <w:szCs w:val="20"/>
              </w:rPr>
              <w:t>a którzy po rozwodzie chcieliby mieć odrębne fundacje</w:t>
            </w:r>
            <w:r w:rsidR="00C63AFF">
              <w:rPr>
                <w:rFonts w:ascii="Arial" w:hAnsi="Arial" w:cs="Arial"/>
                <w:sz w:val="20"/>
                <w:szCs w:val="20"/>
              </w:rPr>
              <w:t xml:space="preserve">. </w:t>
            </w:r>
          </w:p>
        </w:tc>
        <w:bookmarkStart w:id="0" w:name="OpenAt"/>
        <w:bookmarkEnd w:id="0"/>
      </w:tr>
      <w:tr w:rsidR="00135F84" w:rsidRPr="00C43539" w14:paraId="3A34A652" w14:textId="77777777" w:rsidTr="00024197">
        <w:trPr>
          <w:jc w:val="center"/>
        </w:trPr>
        <w:tc>
          <w:tcPr>
            <w:tcW w:w="1036" w:type="dxa"/>
          </w:tcPr>
          <w:p w14:paraId="7EA43A15" w14:textId="77777777" w:rsidR="00135F84" w:rsidRPr="00C43539" w:rsidRDefault="00135F84" w:rsidP="00A136E2">
            <w:pPr>
              <w:pStyle w:val="Akapitzlist"/>
              <w:numPr>
                <w:ilvl w:val="0"/>
                <w:numId w:val="9"/>
              </w:numPr>
              <w:spacing w:before="120"/>
              <w:ind w:right="-534" w:hanging="906"/>
              <w:jc w:val="center"/>
              <w:rPr>
                <w:rFonts w:ascii="Arial" w:hAnsi="Arial" w:cs="Arial"/>
                <w:b/>
                <w:sz w:val="20"/>
                <w:szCs w:val="20"/>
              </w:rPr>
            </w:pPr>
          </w:p>
        </w:tc>
        <w:tc>
          <w:tcPr>
            <w:tcW w:w="2070" w:type="dxa"/>
            <w:vAlign w:val="center"/>
          </w:tcPr>
          <w:p w14:paraId="7D553AC0" w14:textId="725C975B" w:rsidR="00135F84" w:rsidRPr="00207233" w:rsidRDefault="00135F84" w:rsidP="004A28E0">
            <w:pPr>
              <w:jc w:val="both"/>
              <w:rPr>
                <w:rFonts w:ascii="Arial" w:hAnsi="Arial" w:cs="Arial"/>
                <w:sz w:val="20"/>
                <w:szCs w:val="20"/>
              </w:rPr>
            </w:pPr>
            <w:r w:rsidRPr="00135F84">
              <w:rPr>
                <w:rFonts w:ascii="Arial" w:hAnsi="Arial" w:cs="Arial"/>
                <w:sz w:val="20"/>
                <w:szCs w:val="20"/>
              </w:rPr>
              <w:t>Zmiana w ustawie o lasach (Art. 37a ust. 4)</w:t>
            </w:r>
          </w:p>
        </w:tc>
        <w:tc>
          <w:tcPr>
            <w:tcW w:w="2748" w:type="dxa"/>
            <w:vAlign w:val="center"/>
          </w:tcPr>
          <w:p w14:paraId="49BBD328" w14:textId="4D80CB9F" w:rsidR="00135F84" w:rsidRDefault="00A110A4" w:rsidP="004A28E0">
            <w:pPr>
              <w:jc w:val="both"/>
              <w:rPr>
                <w:rFonts w:ascii="Arial" w:hAnsi="Arial" w:cs="Arial"/>
                <w:sz w:val="20"/>
                <w:szCs w:val="20"/>
              </w:rPr>
            </w:pPr>
            <w:r>
              <w:rPr>
                <w:rFonts w:ascii="Arial" w:hAnsi="Arial" w:cs="Arial"/>
                <w:sz w:val="20"/>
                <w:szCs w:val="20"/>
              </w:rPr>
              <w:t>Fundacja Firmy Rodzinne</w:t>
            </w:r>
          </w:p>
        </w:tc>
        <w:tc>
          <w:tcPr>
            <w:tcW w:w="8140" w:type="dxa"/>
            <w:vAlign w:val="center"/>
          </w:tcPr>
          <w:p w14:paraId="39D85390" w14:textId="285A2EA2" w:rsidR="00A110A4" w:rsidRDefault="00A110A4" w:rsidP="00A110A4">
            <w:pPr>
              <w:jc w:val="both"/>
              <w:rPr>
                <w:rFonts w:ascii="Arial" w:hAnsi="Arial" w:cs="Arial"/>
                <w:sz w:val="20"/>
                <w:szCs w:val="20"/>
              </w:rPr>
            </w:pPr>
            <w:r w:rsidRPr="00A110A4">
              <w:rPr>
                <w:rFonts w:ascii="Arial" w:hAnsi="Arial" w:cs="Arial"/>
                <w:b/>
                <w:bCs/>
                <w:sz w:val="20"/>
                <w:szCs w:val="20"/>
              </w:rPr>
              <w:t>POSTULAT:</w:t>
            </w:r>
            <w:r w:rsidRPr="00A110A4">
              <w:rPr>
                <w:rFonts w:ascii="Arial" w:hAnsi="Arial" w:cs="Arial"/>
                <w:sz w:val="20"/>
                <w:szCs w:val="20"/>
              </w:rPr>
              <w:t xml:space="preserve"> Nowelizacja art. 37a ust. 4 pkt 1 ustawy o lasach poprzez rozszerzenie katalogu podmiotów wyłączonych spod prawa pierwokupu i prawa nabycia gruntów leśnych przez Lasy Państwowe o fundację rodzinną, w przypadku</w:t>
            </w:r>
            <w:r w:rsidR="00F74559">
              <w:rPr>
                <w:rFonts w:ascii="Arial" w:hAnsi="Arial" w:cs="Arial"/>
                <w:sz w:val="20"/>
                <w:szCs w:val="20"/>
              </w:rPr>
              <w:t>,</w:t>
            </w:r>
            <w:r w:rsidRPr="00A110A4">
              <w:rPr>
                <w:rFonts w:ascii="Arial" w:hAnsi="Arial" w:cs="Arial"/>
                <w:sz w:val="20"/>
                <w:szCs w:val="20"/>
              </w:rPr>
              <w:t xml:space="preserve"> gdy zbywcą gruntu jest jej fundator lub beneficjent (będący osobą bliską zbywcy).</w:t>
            </w:r>
          </w:p>
          <w:p w14:paraId="43CA01B6" w14:textId="77777777" w:rsidR="006102E7" w:rsidRPr="00A110A4" w:rsidRDefault="006102E7" w:rsidP="00A110A4">
            <w:pPr>
              <w:jc w:val="both"/>
              <w:rPr>
                <w:rFonts w:ascii="Arial" w:hAnsi="Arial" w:cs="Arial"/>
                <w:sz w:val="20"/>
                <w:szCs w:val="20"/>
              </w:rPr>
            </w:pPr>
          </w:p>
          <w:p w14:paraId="0599A7AF" w14:textId="6937AFE9" w:rsidR="00A110A4" w:rsidRPr="00A110A4" w:rsidRDefault="00A110A4" w:rsidP="00A110A4">
            <w:pPr>
              <w:jc w:val="both"/>
              <w:rPr>
                <w:rFonts w:ascii="Arial" w:hAnsi="Arial" w:cs="Arial"/>
                <w:sz w:val="20"/>
                <w:szCs w:val="20"/>
              </w:rPr>
            </w:pPr>
            <w:r w:rsidRPr="006102E7">
              <w:rPr>
                <w:rFonts w:ascii="Arial" w:hAnsi="Arial" w:cs="Arial"/>
                <w:b/>
                <w:bCs/>
                <w:sz w:val="20"/>
                <w:szCs w:val="20"/>
              </w:rPr>
              <w:t>UZASADNIENIE:</w:t>
            </w:r>
            <w:r w:rsidRPr="00A110A4">
              <w:rPr>
                <w:rFonts w:ascii="Arial" w:hAnsi="Arial" w:cs="Arial"/>
                <w:sz w:val="20"/>
                <w:szCs w:val="20"/>
              </w:rPr>
              <w:t xml:space="preserve"> Postulat stanowi lustrzane odbicie propozycji zmian w </w:t>
            </w:r>
            <w:r w:rsidR="006102E7">
              <w:rPr>
                <w:rFonts w:ascii="Arial" w:hAnsi="Arial" w:cs="Arial"/>
                <w:sz w:val="20"/>
                <w:szCs w:val="20"/>
              </w:rPr>
              <w:t>ustawie o kształtowaniu ustroju rolnego i</w:t>
            </w:r>
            <w:r w:rsidRPr="00A110A4">
              <w:rPr>
                <w:rFonts w:ascii="Arial" w:hAnsi="Arial" w:cs="Arial"/>
                <w:sz w:val="20"/>
                <w:szCs w:val="20"/>
              </w:rPr>
              <w:t xml:space="preserve"> ma na celu ochronę integralności majątków ziemskich. Obecnie wniesienie do fundacji rodzinnej gruntu oznaczonego jako las (często stanowiącego część siedliska lub szerszego kompleksu nieruchomości) wiąże się z ryzykiem wykonania przez Lasy Państwowe prawa nabycia za zapłatą równowartości pieniężnej (art. 37a ust. 2 ustawy o lasach).</w:t>
            </w:r>
          </w:p>
          <w:p w14:paraId="72C28B9C" w14:textId="77777777" w:rsidR="00A110A4" w:rsidRPr="00A110A4" w:rsidRDefault="00A110A4" w:rsidP="00A110A4">
            <w:pPr>
              <w:jc w:val="both"/>
              <w:rPr>
                <w:rFonts w:ascii="Arial" w:hAnsi="Arial" w:cs="Arial"/>
                <w:sz w:val="20"/>
                <w:szCs w:val="20"/>
              </w:rPr>
            </w:pPr>
          </w:p>
          <w:p w14:paraId="45A085AA" w14:textId="7F1B31E6" w:rsidR="00135F84" w:rsidRPr="00E805D0" w:rsidRDefault="00A110A4" w:rsidP="00A110A4">
            <w:pPr>
              <w:jc w:val="both"/>
              <w:rPr>
                <w:rFonts w:ascii="Arial" w:hAnsi="Arial" w:cs="Arial"/>
                <w:b/>
                <w:bCs/>
                <w:sz w:val="20"/>
                <w:szCs w:val="20"/>
              </w:rPr>
            </w:pPr>
            <w:r w:rsidRPr="00A110A4">
              <w:rPr>
                <w:rFonts w:ascii="Arial" w:hAnsi="Arial" w:cs="Arial"/>
                <w:sz w:val="20"/>
                <w:szCs w:val="20"/>
              </w:rPr>
              <w:t xml:space="preserve">Oznacza to, że próba zabezpieczenia sukcesji lasu prywatnego poprzez wniesienie go do fundacji może skutkować jego przymusowym przejęciem przez Skarb Państwa. Jest to sytuacja nieakceptowalna, biorąc pod uwagę, że transfer lasu na rzecz małżonka czy dzieci (osób bliskich) jest z tego rygoru zwolniony. Fundacja rodzinna, działająca w interesie tych samych osób bliskich, powinna korzystać z identycznego wyłączenia, aby uniknąć ryzyka </w:t>
            </w:r>
            <w:r w:rsidR="00D877C4">
              <w:rPr>
                <w:rFonts w:ascii="Arial" w:hAnsi="Arial" w:cs="Arial"/>
                <w:sz w:val="20"/>
                <w:szCs w:val="20"/>
              </w:rPr>
              <w:t>przejęcia</w:t>
            </w:r>
            <w:r w:rsidRPr="00A110A4">
              <w:rPr>
                <w:rFonts w:ascii="Arial" w:hAnsi="Arial" w:cs="Arial"/>
                <w:sz w:val="20"/>
                <w:szCs w:val="20"/>
              </w:rPr>
              <w:t xml:space="preserve"> majątku rodzinnego przez państwo w procesie sukcesji.</w:t>
            </w:r>
          </w:p>
        </w:tc>
      </w:tr>
      <w:tr w:rsidR="00787FD1" w:rsidRPr="00C43539" w14:paraId="14F00297" w14:textId="77777777" w:rsidTr="00647245">
        <w:trPr>
          <w:trHeight w:val="70"/>
          <w:jc w:val="center"/>
        </w:trPr>
        <w:tc>
          <w:tcPr>
            <w:tcW w:w="1036" w:type="dxa"/>
          </w:tcPr>
          <w:p w14:paraId="3CCA9A6F" w14:textId="77777777" w:rsidR="00787FD1" w:rsidRPr="00C43539" w:rsidRDefault="00787FD1" w:rsidP="00A136E2">
            <w:pPr>
              <w:pStyle w:val="Akapitzlist"/>
              <w:numPr>
                <w:ilvl w:val="0"/>
                <w:numId w:val="9"/>
              </w:numPr>
              <w:spacing w:before="120"/>
              <w:ind w:right="-534" w:hanging="906"/>
              <w:jc w:val="center"/>
              <w:rPr>
                <w:rFonts w:ascii="Arial" w:hAnsi="Arial" w:cs="Arial"/>
                <w:b/>
                <w:sz w:val="20"/>
                <w:szCs w:val="20"/>
              </w:rPr>
            </w:pPr>
          </w:p>
        </w:tc>
        <w:tc>
          <w:tcPr>
            <w:tcW w:w="2070" w:type="dxa"/>
            <w:vAlign w:val="center"/>
          </w:tcPr>
          <w:p w14:paraId="43936266" w14:textId="76431D21" w:rsidR="00787FD1" w:rsidRPr="00135F84" w:rsidRDefault="00787FD1" w:rsidP="004A28E0">
            <w:pPr>
              <w:jc w:val="both"/>
              <w:rPr>
                <w:rFonts w:ascii="Arial" w:hAnsi="Arial" w:cs="Arial"/>
                <w:sz w:val="20"/>
                <w:szCs w:val="20"/>
              </w:rPr>
            </w:pPr>
            <w:r>
              <w:rPr>
                <w:rFonts w:ascii="Arial" w:hAnsi="Arial" w:cs="Arial"/>
                <w:sz w:val="20"/>
                <w:szCs w:val="20"/>
              </w:rPr>
              <w:t xml:space="preserve">Wprowadzenie ulgi </w:t>
            </w:r>
            <w:r w:rsidR="00FE65E1">
              <w:rPr>
                <w:rFonts w:ascii="Arial" w:hAnsi="Arial" w:cs="Arial"/>
                <w:sz w:val="20"/>
                <w:szCs w:val="20"/>
              </w:rPr>
              <w:t xml:space="preserve">na </w:t>
            </w:r>
            <w:proofErr w:type="spellStart"/>
            <w:r w:rsidR="00FE65E1">
              <w:rPr>
                <w:rFonts w:ascii="Arial" w:hAnsi="Arial" w:cs="Arial"/>
                <w:sz w:val="20"/>
                <w:szCs w:val="20"/>
              </w:rPr>
              <w:t>renaturyzację</w:t>
            </w:r>
            <w:proofErr w:type="spellEnd"/>
          </w:p>
        </w:tc>
        <w:tc>
          <w:tcPr>
            <w:tcW w:w="2748" w:type="dxa"/>
            <w:vAlign w:val="center"/>
          </w:tcPr>
          <w:p w14:paraId="0832C73D" w14:textId="72B791EB" w:rsidR="00787FD1" w:rsidRDefault="00787FD1" w:rsidP="004A28E0">
            <w:pPr>
              <w:jc w:val="both"/>
              <w:rPr>
                <w:rFonts w:ascii="Arial" w:hAnsi="Arial" w:cs="Arial"/>
                <w:sz w:val="20"/>
                <w:szCs w:val="20"/>
              </w:rPr>
            </w:pPr>
            <w:r>
              <w:rPr>
                <w:rFonts w:ascii="Arial" w:hAnsi="Arial" w:cs="Arial"/>
                <w:sz w:val="20"/>
                <w:szCs w:val="20"/>
              </w:rPr>
              <w:t>Fundacja Firmy Rodzinne</w:t>
            </w:r>
          </w:p>
        </w:tc>
        <w:tc>
          <w:tcPr>
            <w:tcW w:w="8140" w:type="dxa"/>
            <w:vAlign w:val="center"/>
          </w:tcPr>
          <w:p w14:paraId="5540B2F9" w14:textId="77777777" w:rsidR="00787FD1" w:rsidRDefault="004706B5" w:rsidP="00A110A4">
            <w:pPr>
              <w:jc w:val="both"/>
              <w:rPr>
                <w:rFonts w:ascii="Arial" w:hAnsi="Arial" w:cs="Arial"/>
                <w:sz w:val="20"/>
                <w:szCs w:val="20"/>
              </w:rPr>
            </w:pPr>
            <w:r>
              <w:rPr>
                <w:rFonts w:ascii="Arial" w:hAnsi="Arial" w:cs="Arial"/>
                <w:b/>
                <w:bCs/>
                <w:sz w:val="20"/>
                <w:szCs w:val="20"/>
              </w:rPr>
              <w:t xml:space="preserve">POSTULAT: </w:t>
            </w:r>
            <w:r w:rsidRPr="004706B5">
              <w:rPr>
                <w:rFonts w:ascii="Arial" w:hAnsi="Arial" w:cs="Arial"/>
                <w:sz w:val="20"/>
                <w:szCs w:val="20"/>
              </w:rPr>
              <w:t>Wprowadzenie nowej ulgi podatkowej („</w:t>
            </w:r>
            <w:r w:rsidR="00FE65E1">
              <w:rPr>
                <w:rFonts w:ascii="Arial" w:hAnsi="Arial" w:cs="Arial"/>
                <w:sz w:val="20"/>
                <w:szCs w:val="20"/>
              </w:rPr>
              <w:t>u</w:t>
            </w:r>
            <w:r w:rsidRPr="004706B5">
              <w:rPr>
                <w:rFonts w:ascii="Arial" w:hAnsi="Arial" w:cs="Arial"/>
                <w:sz w:val="20"/>
                <w:szCs w:val="20"/>
              </w:rPr>
              <w:t xml:space="preserve">lga na </w:t>
            </w:r>
            <w:proofErr w:type="spellStart"/>
            <w:r w:rsidRPr="004706B5">
              <w:rPr>
                <w:rFonts w:ascii="Arial" w:hAnsi="Arial" w:cs="Arial"/>
                <w:sz w:val="20"/>
                <w:szCs w:val="20"/>
              </w:rPr>
              <w:t>renaturyzacj</w:t>
            </w:r>
            <w:r w:rsidR="00FE65E1">
              <w:rPr>
                <w:rFonts w:ascii="Arial" w:hAnsi="Arial" w:cs="Arial"/>
                <w:sz w:val="20"/>
                <w:szCs w:val="20"/>
              </w:rPr>
              <w:t>ę</w:t>
            </w:r>
            <w:proofErr w:type="spellEnd"/>
            <w:r w:rsidRPr="004706B5">
              <w:rPr>
                <w:rFonts w:ascii="Arial" w:hAnsi="Arial" w:cs="Arial"/>
                <w:sz w:val="20"/>
                <w:szCs w:val="20"/>
              </w:rPr>
              <w:t xml:space="preserve">”) dla podatników CIT (w tym fundacji rodzinnych) oraz PIT. Ulga polegałaby na prawie do odliczenia od dochodu zryczałtowanej kwoty (kalkulowanej w oparciu o mnożnik za każdy metr kwadratowy lub hektar przeliczeniowy) w zamian za trwałe wyłączenie gruntów z produkcji rolnej, leśnej lub przemysłowej i przeznaczenie ich na cele </w:t>
            </w:r>
            <w:proofErr w:type="spellStart"/>
            <w:r w:rsidRPr="004706B5">
              <w:rPr>
                <w:rFonts w:ascii="Arial" w:hAnsi="Arial" w:cs="Arial"/>
                <w:sz w:val="20"/>
                <w:szCs w:val="20"/>
              </w:rPr>
              <w:t>renaturyzacji</w:t>
            </w:r>
            <w:proofErr w:type="spellEnd"/>
            <w:r w:rsidRPr="004706B5">
              <w:rPr>
                <w:rFonts w:ascii="Arial" w:hAnsi="Arial" w:cs="Arial"/>
                <w:sz w:val="20"/>
                <w:szCs w:val="20"/>
              </w:rPr>
              <w:t xml:space="preserve"> (przywracania naturze) oraz ochrony bioróżnorodności bez ingerencji człowieka.</w:t>
            </w:r>
          </w:p>
          <w:p w14:paraId="73CE0AB9" w14:textId="77777777" w:rsidR="00A71A45" w:rsidRDefault="00A71A45" w:rsidP="00A110A4">
            <w:pPr>
              <w:jc w:val="both"/>
              <w:rPr>
                <w:rFonts w:ascii="Arial" w:hAnsi="Arial" w:cs="Arial"/>
                <w:b/>
                <w:bCs/>
                <w:sz w:val="20"/>
                <w:szCs w:val="20"/>
              </w:rPr>
            </w:pPr>
          </w:p>
          <w:p w14:paraId="3FB8700F" w14:textId="19F7526D" w:rsidR="00647245" w:rsidRPr="00647245" w:rsidRDefault="00A71A45" w:rsidP="00647245">
            <w:pPr>
              <w:jc w:val="both"/>
              <w:rPr>
                <w:rFonts w:ascii="Arial" w:hAnsi="Arial" w:cs="Arial"/>
                <w:sz w:val="20"/>
                <w:szCs w:val="20"/>
              </w:rPr>
            </w:pPr>
            <w:r>
              <w:rPr>
                <w:rFonts w:ascii="Arial" w:hAnsi="Arial" w:cs="Arial"/>
                <w:b/>
                <w:bCs/>
                <w:sz w:val="20"/>
                <w:szCs w:val="20"/>
              </w:rPr>
              <w:t xml:space="preserve">UZASADNIENIE: </w:t>
            </w:r>
            <w:r w:rsidR="00647245" w:rsidRPr="00647245">
              <w:rPr>
                <w:rFonts w:ascii="Arial" w:hAnsi="Arial" w:cs="Arial"/>
                <w:sz w:val="20"/>
                <w:szCs w:val="20"/>
              </w:rPr>
              <w:t>Wielu fundatorów i firm rodzinnych posiada w swoim majątku grunty (nieużytki, tereny podmokłe, stawy, lasy), które nie są wykorzystywane gospodarczo, ale pełnią kluczowe funkcje ekosystemowe (retencja wody, pochłanianie CO</w:t>
            </w:r>
            <w:r w:rsidR="00647245" w:rsidRPr="00E90B36">
              <w:rPr>
                <w:rFonts w:ascii="Arial" w:hAnsi="Arial" w:cs="Arial"/>
                <w:sz w:val="20"/>
                <w:szCs w:val="20"/>
                <w:vertAlign w:val="superscript"/>
              </w:rPr>
              <w:t>2</w:t>
            </w:r>
            <w:r w:rsidR="00647245" w:rsidRPr="00647245">
              <w:rPr>
                <w:rFonts w:ascii="Arial" w:hAnsi="Arial" w:cs="Arial"/>
                <w:sz w:val="20"/>
                <w:szCs w:val="20"/>
              </w:rPr>
              <w:t xml:space="preserve">, ostoje dzikiej przyrody). Obecny system podatkowy (np. podatek od nieruchomości, podatek leśny) traktuje posiadanie takich gruntów jako koszt, co </w:t>
            </w:r>
            <w:r w:rsidR="00E90B36">
              <w:rPr>
                <w:rFonts w:ascii="Arial" w:hAnsi="Arial" w:cs="Arial"/>
                <w:sz w:val="20"/>
                <w:szCs w:val="20"/>
              </w:rPr>
              <w:t>skłania</w:t>
            </w:r>
            <w:r w:rsidR="00647245" w:rsidRPr="00647245">
              <w:rPr>
                <w:rFonts w:ascii="Arial" w:hAnsi="Arial" w:cs="Arial"/>
                <w:sz w:val="20"/>
                <w:szCs w:val="20"/>
              </w:rPr>
              <w:t xml:space="preserve"> właścicieli do ich komercjalizacji (wycinka, zabudowa, intensywne rolnictwo).</w:t>
            </w:r>
          </w:p>
          <w:p w14:paraId="6C96B269" w14:textId="77777777" w:rsidR="00647245" w:rsidRPr="00647245" w:rsidRDefault="00647245" w:rsidP="00647245">
            <w:pPr>
              <w:jc w:val="both"/>
              <w:rPr>
                <w:rFonts w:ascii="Arial" w:hAnsi="Arial" w:cs="Arial"/>
                <w:sz w:val="20"/>
                <w:szCs w:val="20"/>
              </w:rPr>
            </w:pPr>
          </w:p>
          <w:p w14:paraId="1F121D05" w14:textId="6B79B133" w:rsidR="00A71A45" w:rsidRPr="00A110A4" w:rsidRDefault="00647245" w:rsidP="00647245">
            <w:pPr>
              <w:jc w:val="both"/>
              <w:rPr>
                <w:rFonts w:ascii="Arial" w:hAnsi="Arial" w:cs="Arial"/>
                <w:b/>
                <w:bCs/>
                <w:sz w:val="20"/>
                <w:szCs w:val="20"/>
              </w:rPr>
            </w:pPr>
            <w:r w:rsidRPr="00647245">
              <w:rPr>
                <w:rFonts w:ascii="Arial" w:hAnsi="Arial" w:cs="Arial"/>
                <w:sz w:val="20"/>
                <w:szCs w:val="20"/>
              </w:rPr>
              <w:t>Wprowadzenie „</w:t>
            </w:r>
            <w:r w:rsidR="00E90B36">
              <w:rPr>
                <w:rFonts w:ascii="Arial" w:hAnsi="Arial" w:cs="Arial"/>
                <w:sz w:val="20"/>
                <w:szCs w:val="20"/>
              </w:rPr>
              <w:t>u</w:t>
            </w:r>
            <w:r w:rsidRPr="00647245">
              <w:rPr>
                <w:rFonts w:ascii="Arial" w:hAnsi="Arial" w:cs="Arial"/>
                <w:sz w:val="20"/>
                <w:szCs w:val="20"/>
              </w:rPr>
              <w:t xml:space="preserve">lgi na </w:t>
            </w:r>
            <w:proofErr w:type="spellStart"/>
            <w:r w:rsidRPr="00647245">
              <w:rPr>
                <w:rFonts w:ascii="Arial" w:hAnsi="Arial" w:cs="Arial"/>
                <w:sz w:val="20"/>
                <w:szCs w:val="20"/>
              </w:rPr>
              <w:t>renaturyzacj</w:t>
            </w:r>
            <w:r w:rsidR="001631CC">
              <w:rPr>
                <w:rFonts w:ascii="Arial" w:hAnsi="Arial" w:cs="Arial"/>
                <w:sz w:val="20"/>
                <w:szCs w:val="20"/>
              </w:rPr>
              <w:t>ę</w:t>
            </w:r>
            <w:proofErr w:type="spellEnd"/>
            <w:r w:rsidRPr="00647245">
              <w:rPr>
                <w:rFonts w:ascii="Arial" w:hAnsi="Arial" w:cs="Arial"/>
                <w:sz w:val="20"/>
                <w:szCs w:val="20"/>
              </w:rPr>
              <w:t xml:space="preserve">” to mechanizm płatności za usługi ekosystemowe. Państwo, rezygnując z części wpływów podatkowych, zyskuje realizację celów klimatycznych i środowiskowych (tzw. </w:t>
            </w:r>
            <w:proofErr w:type="spellStart"/>
            <w:r w:rsidRPr="00647245">
              <w:rPr>
                <w:rFonts w:ascii="Arial" w:hAnsi="Arial" w:cs="Arial"/>
                <w:sz w:val="20"/>
                <w:szCs w:val="20"/>
              </w:rPr>
              <w:t>rewilding</w:t>
            </w:r>
            <w:proofErr w:type="spellEnd"/>
            <w:r w:rsidRPr="00647245">
              <w:rPr>
                <w:rFonts w:ascii="Arial" w:hAnsi="Arial" w:cs="Arial"/>
                <w:sz w:val="20"/>
                <w:szCs w:val="20"/>
              </w:rPr>
              <w:t>) na gruntach prywatnych bez ponoszenia kosztów ich utrzymania. Dla fundacji rodzinnych, nastawionych na trwanie przez pokolenia, jest to zachęta do pełnienia roli „kustosza przyrody” i pozostawienia części majątku ziemskiego w stanie dzikim dla przyszłych pokoleń, co wpisuje się w nowoczesne standardy ESG.</w:t>
            </w:r>
          </w:p>
        </w:tc>
      </w:tr>
    </w:tbl>
    <w:p w14:paraId="78F1F228" w14:textId="77777777" w:rsidR="00E61F39" w:rsidRPr="00E61F39" w:rsidRDefault="00E61F39" w:rsidP="00E61F39">
      <w:pPr>
        <w:rPr>
          <w:rFonts w:ascii="Arial" w:hAnsi="Arial" w:cs="Arial"/>
          <w:sz w:val="20"/>
          <w:szCs w:val="20"/>
        </w:rPr>
      </w:pPr>
    </w:p>
    <w:p w14:paraId="6322AB8C" w14:textId="77777777" w:rsidR="00E61F39" w:rsidRPr="00E61F39" w:rsidRDefault="00E61F39" w:rsidP="00E61F39">
      <w:pPr>
        <w:rPr>
          <w:rFonts w:ascii="Arial" w:hAnsi="Arial" w:cs="Arial"/>
          <w:sz w:val="20"/>
          <w:szCs w:val="20"/>
        </w:rPr>
      </w:pPr>
    </w:p>
    <w:p w14:paraId="013E163C" w14:textId="77777777" w:rsidR="00E61F39" w:rsidRPr="00E61F39" w:rsidRDefault="00E61F39" w:rsidP="00E61F39">
      <w:pPr>
        <w:rPr>
          <w:rFonts w:ascii="Arial" w:hAnsi="Arial" w:cs="Arial"/>
          <w:sz w:val="20"/>
          <w:szCs w:val="20"/>
        </w:rPr>
      </w:pPr>
    </w:p>
    <w:p w14:paraId="6521D7C1" w14:textId="77777777" w:rsidR="00E61F39" w:rsidRDefault="00E61F39" w:rsidP="00E61F39">
      <w:pPr>
        <w:rPr>
          <w:rFonts w:ascii="Arial" w:hAnsi="Arial" w:cs="Arial"/>
          <w:sz w:val="20"/>
          <w:szCs w:val="20"/>
        </w:rPr>
      </w:pPr>
    </w:p>
    <w:p w14:paraId="7CE53466" w14:textId="001827A4" w:rsidR="00E61F39" w:rsidRPr="00E61F39" w:rsidRDefault="00E61F39" w:rsidP="00E61F39">
      <w:pPr>
        <w:tabs>
          <w:tab w:val="left" w:pos="3135"/>
        </w:tabs>
        <w:rPr>
          <w:rFonts w:ascii="Arial" w:hAnsi="Arial" w:cs="Arial"/>
          <w:sz w:val="20"/>
          <w:szCs w:val="20"/>
        </w:rPr>
      </w:pPr>
      <w:r>
        <w:rPr>
          <w:rFonts w:ascii="Arial" w:hAnsi="Arial" w:cs="Arial"/>
          <w:sz w:val="20"/>
          <w:szCs w:val="20"/>
        </w:rPr>
        <w:tab/>
      </w:r>
    </w:p>
    <w:sectPr w:rsidR="00E61F39" w:rsidRPr="00E61F39" w:rsidSect="001F3A0F">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D3390" w14:textId="77777777" w:rsidR="00554DAE" w:rsidRDefault="00554DAE" w:rsidP="00735AA5">
      <w:pPr>
        <w:spacing w:after="0" w:line="240" w:lineRule="auto"/>
      </w:pPr>
      <w:r>
        <w:separator/>
      </w:r>
    </w:p>
  </w:endnote>
  <w:endnote w:type="continuationSeparator" w:id="0">
    <w:p w14:paraId="2EEB9D47" w14:textId="77777777" w:rsidR="00554DAE" w:rsidRDefault="00554DAE" w:rsidP="00735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rPr>
      <w:id w:val="451909213"/>
      <w:docPartObj>
        <w:docPartGallery w:val="Page Numbers (Bottom of Page)"/>
        <w:docPartUnique/>
      </w:docPartObj>
    </w:sdtPr>
    <w:sdtContent>
      <w:p w14:paraId="74F2B5E1" w14:textId="77777777" w:rsidR="000B346A" w:rsidRPr="000B346A" w:rsidRDefault="000B346A">
        <w:pPr>
          <w:pStyle w:val="Stopka"/>
          <w:jc w:val="right"/>
          <w:rPr>
            <w:rFonts w:ascii="Arial" w:hAnsi="Arial" w:cs="Arial"/>
            <w:sz w:val="18"/>
          </w:rPr>
        </w:pPr>
        <w:r w:rsidRPr="000B346A">
          <w:rPr>
            <w:rFonts w:ascii="Arial" w:hAnsi="Arial" w:cs="Arial"/>
            <w:sz w:val="18"/>
          </w:rPr>
          <w:t xml:space="preserve">Strona | </w:t>
        </w:r>
        <w:r w:rsidRPr="000B346A">
          <w:rPr>
            <w:rFonts w:ascii="Arial" w:hAnsi="Arial" w:cs="Arial"/>
            <w:sz w:val="18"/>
          </w:rPr>
          <w:fldChar w:fldCharType="begin"/>
        </w:r>
        <w:r w:rsidRPr="000B346A">
          <w:rPr>
            <w:rFonts w:ascii="Arial" w:hAnsi="Arial" w:cs="Arial"/>
            <w:sz w:val="18"/>
          </w:rPr>
          <w:instrText>PAGE   \* MERGEFORMAT</w:instrText>
        </w:r>
        <w:r w:rsidRPr="000B346A">
          <w:rPr>
            <w:rFonts w:ascii="Arial" w:hAnsi="Arial" w:cs="Arial"/>
            <w:sz w:val="18"/>
          </w:rPr>
          <w:fldChar w:fldCharType="separate"/>
        </w:r>
        <w:r w:rsidR="00B65591">
          <w:rPr>
            <w:rFonts w:ascii="Arial" w:hAnsi="Arial" w:cs="Arial"/>
            <w:noProof/>
            <w:sz w:val="18"/>
          </w:rPr>
          <w:t>1</w:t>
        </w:r>
        <w:r w:rsidRPr="000B346A">
          <w:rPr>
            <w:rFonts w:ascii="Arial" w:hAnsi="Arial" w:cs="Arial"/>
            <w:sz w:val="18"/>
          </w:rPr>
          <w:fldChar w:fldCharType="end"/>
        </w:r>
        <w:r w:rsidRPr="000B346A">
          <w:rPr>
            <w:rFonts w:ascii="Arial" w:hAnsi="Arial" w:cs="Arial"/>
            <w:sz w:val="18"/>
          </w:rPr>
          <w:t xml:space="preserve"> </w:t>
        </w:r>
      </w:p>
    </w:sdtContent>
  </w:sdt>
  <w:p w14:paraId="1E38701A" w14:textId="77777777" w:rsidR="00735AA5" w:rsidRDefault="00735A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CE74A" w14:textId="77777777" w:rsidR="00554DAE" w:rsidRDefault="00554DAE" w:rsidP="00735AA5">
      <w:pPr>
        <w:spacing w:after="0" w:line="240" w:lineRule="auto"/>
      </w:pPr>
      <w:r>
        <w:separator/>
      </w:r>
    </w:p>
  </w:footnote>
  <w:footnote w:type="continuationSeparator" w:id="0">
    <w:p w14:paraId="254E2DA7" w14:textId="77777777" w:rsidR="00554DAE" w:rsidRDefault="00554DAE" w:rsidP="00735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422"/>
    <w:multiLevelType w:val="hybridMultilevel"/>
    <w:tmpl w:val="1EA4D2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DB3421"/>
    <w:multiLevelType w:val="hybridMultilevel"/>
    <w:tmpl w:val="3F3C3062"/>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1F69C8"/>
    <w:multiLevelType w:val="hybridMultilevel"/>
    <w:tmpl w:val="401489DE"/>
    <w:lvl w:ilvl="0" w:tplc="2408B1AA">
      <w:start w:val="2"/>
      <w:numFmt w:val="decimal"/>
      <w:lvlText w:val="%1)"/>
      <w:lvlJc w:val="left"/>
      <w:pPr>
        <w:ind w:left="696" w:hanging="360"/>
      </w:pPr>
      <w:rPr>
        <w:rFonts w:hint="default"/>
      </w:rPr>
    </w:lvl>
    <w:lvl w:ilvl="1" w:tplc="04150019" w:tentative="1">
      <w:start w:val="1"/>
      <w:numFmt w:val="lowerLetter"/>
      <w:lvlText w:val="%2."/>
      <w:lvlJc w:val="left"/>
      <w:pPr>
        <w:ind w:left="1416" w:hanging="360"/>
      </w:pPr>
    </w:lvl>
    <w:lvl w:ilvl="2" w:tplc="0415001B" w:tentative="1">
      <w:start w:val="1"/>
      <w:numFmt w:val="lowerRoman"/>
      <w:lvlText w:val="%3."/>
      <w:lvlJc w:val="right"/>
      <w:pPr>
        <w:ind w:left="2136" w:hanging="180"/>
      </w:pPr>
    </w:lvl>
    <w:lvl w:ilvl="3" w:tplc="0415000F" w:tentative="1">
      <w:start w:val="1"/>
      <w:numFmt w:val="decimal"/>
      <w:lvlText w:val="%4."/>
      <w:lvlJc w:val="left"/>
      <w:pPr>
        <w:ind w:left="2856" w:hanging="360"/>
      </w:pPr>
    </w:lvl>
    <w:lvl w:ilvl="4" w:tplc="04150019" w:tentative="1">
      <w:start w:val="1"/>
      <w:numFmt w:val="lowerLetter"/>
      <w:lvlText w:val="%5."/>
      <w:lvlJc w:val="left"/>
      <w:pPr>
        <w:ind w:left="3576" w:hanging="360"/>
      </w:pPr>
    </w:lvl>
    <w:lvl w:ilvl="5" w:tplc="0415001B" w:tentative="1">
      <w:start w:val="1"/>
      <w:numFmt w:val="lowerRoman"/>
      <w:lvlText w:val="%6."/>
      <w:lvlJc w:val="right"/>
      <w:pPr>
        <w:ind w:left="4296" w:hanging="180"/>
      </w:pPr>
    </w:lvl>
    <w:lvl w:ilvl="6" w:tplc="0415000F" w:tentative="1">
      <w:start w:val="1"/>
      <w:numFmt w:val="decimal"/>
      <w:lvlText w:val="%7."/>
      <w:lvlJc w:val="left"/>
      <w:pPr>
        <w:ind w:left="5016" w:hanging="360"/>
      </w:pPr>
    </w:lvl>
    <w:lvl w:ilvl="7" w:tplc="04150019" w:tentative="1">
      <w:start w:val="1"/>
      <w:numFmt w:val="lowerLetter"/>
      <w:lvlText w:val="%8."/>
      <w:lvlJc w:val="left"/>
      <w:pPr>
        <w:ind w:left="5736" w:hanging="360"/>
      </w:pPr>
    </w:lvl>
    <w:lvl w:ilvl="8" w:tplc="0415001B" w:tentative="1">
      <w:start w:val="1"/>
      <w:numFmt w:val="lowerRoman"/>
      <w:lvlText w:val="%9."/>
      <w:lvlJc w:val="right"/>
      <w:pPr>
        <w:ind w:left="6456" w:hanging="180"/>
      </w:pPr>
    </w:lvl>
  </w:abstractNum>
  <w:abstractNum w:abstractNumId="3" w15:restartNumberingAfterBreak="0">
    <w:nsid w:val="1784680D"/>
    <w:multiLevelType w:val="hybridMultilevel"/>
    <w:tmpl w:val="2BB4171C"/>
    <w:lvl w:ilvl="0" w:tplc="BAE6A3BE">
      <w:start w:val="1"/>
      <w:numFmt w:val="decimal"/>
      <w:lvlText w:val="%1)"/>
      <w:lvlJc w:val="left"/>
      <w:pPr>
        <w:ind w:left="336" w:hanging="360"/>
      </w:pPr>
      <w:rPr>
        <w:rFonts w:hint="default"/>
      </w:rPr>
    </w:lvl>
    <w:lvl w:ilvl="1" w:tplc="04150019" w:tentative="1">
      <w:start w:val="1"/>
      <w:numFmt w:val="lowerLetter"/>
      <w:lvlText w:val="%2."/>
      <w:lvlJc w:val="left"/>
      <w:pPr>
        <w:ind w:left="1056" w:hanging="360"/>
      </w:pPr>
    </w:lvl>
    <w:lvl w:ilvl="2" w:tplc="0415001B" w:tentative="1">
      <w:start w:val="1"/>
      <w:numFmt w:val="lowerRoman"/>
      <w:lvlText w:val="%3."/>
      <w:lvlJc w:val="right"/>
      <w:pPr>
        <w:ind w:left="1776" w:hanging="180"/>
      </w:pPr>
    </w:lvl>
    <w:lvl w:ilvl="3" w:tplc="0415000F" w:tentative="1">
      <w:start w:val="1"/>
      <w:numFmt w:val="decimal"/>
      <w:lvlText w:val="%4."/>
      <w:lvlJc w:val="left"/>
      <w:pPr>
        <w:ind w:left="2496" w:hanging="360"/>
      </w:pPr>
    </w:lvl>
    <w:lvl w:ilvl="4" w:tplc="04150019" w:tentative="1">
      <w:start w:val="1"/>
      <w:numFmt w:val="lowerLetter"/>
      <w:lvlText w:val="%5."/>
      <w:lvlJc w:val="left"/>
      <w:pPr>
        <w:ind w:left="3216" w:hanging="360"/>
      </w:pPr>
    </w:lvl>
    <w:lvl w:ilvl="5" w:tplc="0415001B" w:tentative="1">
      <w:start w:val="1"/>
      <w:numFmt w:val="lowerRoman"/>
      <w:lvlText w:val="%6."/>
      <w:lvlJc w:val="right"/>
      <w:pPr>
        <w:ind w:left="3936" w:hanging="180"/>
      </w:pPr>
    </w:lvl>
    <w:lvl w:ilvl="6" w:tplc="0415000F" w:tentative="1">
      <w:start w:val="1"/>
      <w:numFmt w:val="decimal"/>
      <w:lvlText w:val="%7."/>
      <w:lvlJc w:val="left"/>
      <w:pPr>
        <w:ind w:left="4656" w:hanging="360"/>
      </w:pPr>
    </w:lvl>
    <w:lvl w:ilvl="7" w:tplc="04150019" w:tentative="1">
      <w:start w:val="1"/>
      <w:numFmt w:val="lowerLetter"/>
      <w:lvlText w:val="%8."/>
      <w:lvlJc w:val="left"/>
      <w:pPr>
        <w:ind w:left="5376" w:hanging="360"/>
      </w:pPr>
    </w:lvl>
    <w:lvl w:ilvl="8" w:tplc="0415001B" w:tentative="1">
      <w:start w:val="1"/>
      <w:numFmt w:val="lowerRoman"/>
      <w:lvlText w:val="%9."/>
      <w:lvlJc w:val="right"/>
      <w:pPr>
        <w:ind w:left="6096" w:hanging="180"/>
      </w:pPr>
    </w:lvl>
  </w:abstractNum>
  <w:abstractNum w:abstractNumId="4" w15:restartNumberingAfterBreak="0">
    <w:nsid w:val="1F484FB4"/>
    <w:multiLevelType w:val="hybridMultilevel"/>
    <w:tmpl w:val="49FA505E"/>
    <w:lvl w:ilvl="0" w:tplc="8B141934">
      <w:start w:val="20"/>
      <w:numFmt w:val="decimal"/>
      <w:lvlText w:val="%1"/>
      <w:lvlJc w:val="left"/>
      <w:pPr>
        <w:ind w:left="696" w:hanging="360"/>
      </w:pPr>
      <w:rPr>
        <w:rFonts w:hint="default"/>
      </w:rPr>
    </w:lvl>
    <w:lvl w:ilvl="1" w:tplc="04150019" w:tentative="1">
      <w:start w:val="1"/>
      <w:numFmt w:val="lowerLetter"/>
      <w:lvlText w:val="%2."/>
      <w:lvlJc w:val="left"/>
      <w:pPr>
        <w:ind w:left="1416" w:hanging="360"/>
      </w:pPr>
    </w:lvl>
    <w:lvl w:ilvl="2" w:tplc="0415001B" w:tentative="1">
      <w:start w:val="1"/>
      <w:numFmt w:val="lowerRoman"/>
      <w:lvlText w:val="%3."/>
      <w:lvlJc w:val="right"/>
      <w:pPr>
        <w:ind w:left="2136" w:hanging="180"/>
      </w:pPr>
    </w:lvl>
    <w:lvl w:ilvl="3" w:tplc="0415000F" w:tentative="1">
      <w:start w:val="1"/>
      <w:numFmt w:val="decimal"/>
      <w:lvlText w:val="%4."/>
      <w:lvlJc w:val="left"/>
      <w:pPr>
        <w:ind w:left="2856" w:hanging="360"/>
      </w:pPr>
    </w:lvl>
    <w:lvl w:ilvl="4" w:tplc="04150019" w:tentative="1">
      <w:start w:val="1"/>
      <w:numFmt w:val="lowerLetter"/>
      <w:lvlText w:val="%5."/>
      <w:lvlJc w:val="left"/>
      <w:pPr>
        <w:ind w:left="3576" w:hanging="360"/>
      </w:pPr>
    </w:lvl>
    <w:lvl w:ilvl="5" w:tplc="0415001B" w:tentative="1">
      <w:start w:val="1"/>
      <w:numFmt w:val="lowerRoman"/>
      <w:lvlText w:val="%6."/>
      <w:lvlJc w:val="right"/>
      <w:pPr>
        <w:ind w:left="4296" w:hanging="180"/>
      </w:pPr>
    </w:lvl>
    <w:lvl w:ilvl="6" w:tplc="0415000F" w:tentative="1">
      <w:start w:val="1"/>
      <w:numFmt w:val="decimal"/>
      <w:lvlText w:val="%7."/>
      <w:lvlJc w:val="left"/>
      <w:pPr>
        <w:ind w:left="5016" w:hanging="360"/>
      </w:pPr>
    </w:lvl>
    <w:lvl w:ilvl="7" w:tplc="04150019" w:tentative="1">
      <w:start w:val="1"/>
      <w:numFmt w:val="lowerLetter"/>
      <w:lvlText w:val="%8."/>
      <w:lvlJc w:val="left"/>
      <w:pPr>
        <w:ind w:left="5736" w:hanging="360"/>
      </w:pPr>
    </w:lvl>
    <w:lvl w:ilvl="8" w:tplc="0415001B" w:tentative="1">
      <w:start w:val="1"/>
      <w:numFmt w:val="lowerRoman"/>
      <w:lvlText w:val="%9."/>
      <w:lvlJc w:val="right"/>
      <w:pPr>
        <w:ind w:left="6456" w:hanging="180"/>
      </w:pPr>
    </w:lvl>
  </w:abstractNum>
  <w:abstractNum w:abstractNumId="5" w15:restartNumberingAfterBreak="0">
    <w:nsid w:val="27A8032A"/>
    <w:multiLevelType w:val="hybridMultilevel"/>
    <w:tmpl w:val="3802227C"/>
    <w:lvl w:ilvl="0" w:tplc="FFFFFFF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3749263A"/>
    <w:multiLevelType w:val="hybridMultilevel"/>
    <w:tmpl w:val="222087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9A3F55"/>
    <w:multiLevelType w:val="hybridMultilevel"/>
    <w:tmpl w:val="C706B5F4"/>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3DD0B2E"/>
    <w:multiLevelType w:val="hybridMultilevel"/>
    <w:tmpl w:val="DA8E21D6"/>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6AE7064"/>
    <w:multiLevelType w:val="hybridMultilevel"/>
    <w:tmpl w:val="E5BA934C"/>
    <w:lvl w:ilvl="0" w:tplc="7292CD10">
      <w:start w:val="1"/>
      <w:numFmt w:val="decimal"/>
      <w:lvlText w:val="%1)"/>
      <w:lvlJc w:val="left"/>
      <w:pPr>
        <w:ind w:left="1020" w:hanging="360"/>
      </w:pPr>
    </w:lvl>
    <w:lvl w:ilvl="1" w:tplc="74BE1512">
      <w:start w:val="1"/>
      <w:numFmt w:val="decimal"/>
      <w:lvlText w:val="%2)"/>
      <w:lvlJc w:val="left"/>
      <w:pPr>
        <w:ind w:left="1020" w:hanging="360"/>
      </w:pPr>
    </w:lvl>
    <w:lvl w:ilvl="2" w:tplc="C89A60E6">
      <w:start w:val="1"/>
      <w:numFmt w:val="decimal"/>
      <w:lvlText w:val="%3)"/>
      <w:lvlJc w:val="left"/>
      <w:pPr>
        <w:ind w:left="1020" w:hanging="360"/>
      </w:pPr>
    </w:lvl>
    <w:lvl w:ilvl="3" w:tplc="CCC8A488">
      <w:start w:val="1"/>
      <w:numFmt w:val="decimal"/>
      <w:lvlText w:val="%4)"/>
      <w:lvlJc w:val="left"/>
      <w:pPr>
        <w:ind w:left="1020" w:hanging="360"/>
      </w:pPr>
    </w:lvl>
    <w:lvl w:ilvl="4" w:tplc="68F85D5C">
      <w:start w:val="1"/>
      <w:numFmt w:val="decimal"/>
      <w:lvlText w:val="%5)"/>
      <w:lvlJc w:val="left"/>
      <w:pPr>
        <w:ind w:left="1020" w:hanging="360"/>
      </w:pPr>
    </w:lvl>
    <w:lvl w:ilvl="5" w:tplc="1624A05C">
      <w:start w:val="1"/>
      <w:numFmt w:val="decimal"/>
      <w:lvlText w:val="%6)"/>
      <w:lvlJc w:val="left"/>
      <w:pPr>
        <w:ind w:left="1020" w:hanging="360"/>
      </w:pPr>
    </w:lvl>
    <w:lvl w:ilvl="6" w:tplc="8DD24C6A">
      <w:start w:val="1"/>
      <w:numFmt w:val="decimal"/>
      <w:lvlText w:val="%7)"/>
      <w:lvlJc w:val="left"/>
      <w:pPr>
        <w:ind w:left="1020" w:hanging="360"/>
      </w:pPr>
    </w:lvl>
    <w:lvl w:ilvl="7" w:tplc="139CB7B6">
      <w:start w:val="1"/>
      <w:numFmt w:val="decimal"/>
      <w:lvlText w:val="%8)"/>
      <w:lvlJc w:val="left"/>
      <w:pPr>
        <w:ind w:left="1020" w:hanging="360"/>
      </w:pPr>
    </w:lvl>
    <w:lvl w:ilvl="8" w:tplc="66F2D434">
      <w:start w:val="1"/>
      <w:numFmt w:val="decimal"/>
      <w:lvlText w:val="%9)"/>
      <w:lvlJc w:val="left"/>
      <w:pPr>
        <w:ind w:left="1020" w:hanging="360"/>
      </w:pPr>
    </w:lvl>
  </w:abstractNum>
  <w:abstractNum w:abstractNumId="10" w15:restartNumberingAfterBreak="0">
    <w:nsid w:val="6C7109D4"/>
    <w:multiLevelType w:val="hybridMultilevel"/>
    <w:tmpl w:val="F4C82F44"/>
    <w:lvl w:ilvl="0" w:tplc="BBC653A2">
      <w:start w:val="1"/>
      <w:numFmt w:val="decimal"/>
      <w:lvlText w:val="%1)"/>
      <w:lvlJc w:val="left"/>
      <w:pPr>
        <w:ind w:left="321" w:hanging="360"/>
      </w:pPr>
      <w:rPr>
        <w:rFonts w:hint="default"/>
        <w:color w:val="000000" w:themeColor="text1"/>
      </w:rPr>
    </w:lvl>
    <w:lvl w:ilvl="1" w:tplc="04150019" w:tentative="1">
      <w:start w:val="1"/>
      <w:numFmt w:val="lowerLetter"/>
      <w:lvlText w:val="%2."/>
      <w:lvlJc w:val="left"/>
      <w:pPr>
        <w:ind w:left="1041" w:hanging="360"/>
      </w:pPr>
    </w:lvl>
    <w:lvl w:ilvl="2" w:tplc="0415001B" w:tentative="1">
      <w:start w:val="1"/>
      <w:numFmt w:val="lowerRoman"/>
      <w:lvlText w:val="%3."/>
      <w:lvlJc w:val="right"/>
      <w:pPr>
        <w:ind w:left="1761" w:hanging="180"/>
      </w:pPr>
    </w:lvl>
    <w:lvl w:ilvl="3" w:tplc="0415000F" w:tentative="1">
      <w:start w:val="1"/>
      <w:numFmt w:val="decimal"/>
      <w:lvlText w:val="%4."/>
      <w:lvlJc w:val="left"/>
      <w:pPr>
        <w:ind w:left="2481" w:hanging="360"/>
      </w:pPr>
    </w:lvl>
    <w:lvl w:ilvl="4" w:tplc="04150019" w:tentative="1">
      <w:start w:val="1"/>
      <w:numFmt w:val="lowerLetter"/>
      <w:lvlText w:val="%5."/>
      <w:lvlJc w:val="left"/>
      <w:pPr>
        <w:ind w:left="3201" w:hanging="360"/>
      </w:pPr>
    </w:lvl>
    <w:lvl w:ilvl="5" w:tplc="0415001B" w:tentative="1">
      <w:start w:val="1"/>
      <w:numFmt w:val="lowerRoman"/>
      <w:lvlText w:val="%6."/>
      <w:lvlJc w:val="right"/>
      <w:pPr>
        <w:ind w:left="3921" w:hanging="180"/>
      </w:pPr>
    </w:lvl>
    <w:lvl w:ilvl="6" w:tplc="0415000F" w:tentative="1">
      <w:start w:val="1"/>
      <w:numFmt w:val="decimal"/>
      <w:lvlText w:val="%7."/>
      <w:lvlJc w:val="left"/>
      <w:pPr>
        <w:ind w:left="4641" w:hanging="360"/>
      </w:pPr>
    </w:lvl>
    <w:lvl w:ilvl="7" w:tplc="04150019" w:tentative="1">
      <w:start w:val="1"/>
      <w:numFmt w:val="lowerLetter"/>
      <w:lvlText w:val="%8."/>
      <w:lvlJc w:val="left"/>
      <w:pPr>
        <w:ind w:left="5361" w:hanging="360"/>
      </w:pPr>
    </w:lvl>
    <w:lvl w:ilvl="8" w:tplc="0415001B" w:tentative="1">
      <w:start w:val="1"/>
      <w:numFmt w:val="lowerRoman"/>
      <w:lvlText w:val="%9."/>
      <w:lvlJc w:val="right"/>
      <w:pPr>
        <w:ind w:left="6081" w:hanging="180"/>
      </w:pPr>
    </w:lvl>
  </w:abstractNum>
  <w:abstractNum w:abstractNumId="11" w15:restartNumberingAfterBreak="0">
    <w:nsid w:val="6DC86AE1"/>
    <w:multiLevelType w:val="hybridMultilevel"/>
    <w:tmpl w:val="31D0407C"/>
    <w:lvl w:ilvl="0" w:tplc="FFFFFFF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72253848"/>
    <w:multiLevelType w:val="hybridMultilevel"/>
    <w:tmpl w:val="8F10F6AE"/>
    <w:lvl w:ilvl="0" w:tplc="C7B04F10">
      <w:start w:val="2"/>
      <w:numFmt w:val="decimal"/>
      <w:lvlText w:val="%1)"/>
      <w:lvlJc w:val="left"/>
      <w:pPr>
        <w:ind w:left="336" w:hanging="360"/>
      </w:pPr>
      <w:rPr>
        <w:rFonts w:hint="default"/>
      </w:rPr>
    </w:lvl>
    <w:lvl w:ilvl="1" w:tplc="04150019" w:tentative="1">
      <w:start w:val="1"/>
      <w:numFmt w:val="lowerLetter"/>
      <w:lvlText w:val="%2."/>
      <w:lvlJc w:val="left"/>
      <w:pPr>
        <w:ind w:left="1056" w:hanging="360"/>
      </w:pPr>
    </w:lvl>
    <w:lvl w:ilvl="2" w:tplc="0415001B" w:tentative="1">
      <w:start w:val="1"/>
      <w:numFmt w:val="lowerRoman"/>
      <w:lvlText w:val="%3."/>
      <w:lvlJc w:val="right"/>
      <w:pPr>
        <w:ind w:left="1776" w:hanging="180"/>
      </w:pPr>
    </w:lvl>
    <w:lvl w:ilvl="3" w:tplc="0415000F" w:tentative="1">
      <w:start w:val="1"/>
      <w:numFmt w:val="decimal"/>
      <w:lvlText w:val="%4."/>
      <w:lvlJc w:val="left"/>
      <w:pPr>
        <w:ind w:left="2496" w:hanging="360"/>
      </w:pPr>
    </w:lvl>
    <w:lvl w:ilvl="4" w:tplc="04150019" w:tentative="1">
      <w:start w:val="1"/>
      <w:numFmt w:val="lowerLetter"/>
      <w:lvlText w:val="%5."/>
      <w:lvlJc w:val="left"/>
      <w:pPr>
        <w:ind w:left="3216" w:hanging="360"/>
      </w:pPr>
    </w:lvl>
    <w:lvl w:ilvl="5" w:tplc="0415001B" w:tentative="1">
      <w:start w:val="1"/>
      <w:numFmt w:val="lowerRoman"/>
      <w:lvlText w:val="%6."/>
      <w:lvlJc w:val="right"/>
      <w:pPr>
        <w:ind w:left="3936" w:hanging="180"/>
      </w:pPr>
    </w:lvl>
    <w:lvl w:ilvl="6" w:tplc="0415000F" w:tentative="1">
      <w:start w:val="1"/>
      <w:numFmt w:val="decimal"/>
      <w:lvlText w:val="%7."/>
      <w:lvlJc w:val="left"/>
      <w:pPr>
        <w:ind w:left="4656" w:hanging="360"/>
      </w:pPr>
    </w:lvl>
    <w:lvl w:ilvl="7" w:tplc="04150019" w:tentative="1">
      <w:start w:val="1"/>
      <w:numFmt w:val="lowerLetter"/>
      <w:lvlText w:val="%8."/>
      <w:lvlJc w:val="left"/>
      <w:pPr>
        <w:ind w:left="5376" w:hanging="360"/>
      </w:pPr>
    </w:lvl>
    <w:lvl w:ilvl="8" w:tplc="0415001B" w:tentative="1">
      <w:start w:val="1"/>
      <w:numFmt w:val="lowerRoman"/>
      <w:lvlText w:val="%9."/>
      <w:lvlJc w:val="right"/>
      <w:pPr>
        <w:ind w:left="6096" w:hanging="180"/>
      </w:pPr>
    </w:lvl>
  </w:abstractNum>
  <w:abstractNum w:abstractNumId="13" w15:restartNumberingAfterBreak="0">
    <w:nsid w:val="764744B3"/>
    <w:multiLevelType w:val="hybridMultilevel"/>
    <w:tmpl w:val="363600DC"/>
    <w:lvl w:ilvl="0" w:tplc="FF98001A">
      <w:start w:val="1"/>
      <w:numFmt w:val="decimal"/>
      <w:lvlText w:val="%1)"/>
      <w:lvlJc w:val="left"/>
      <w:pPr>
        <w:ind w:left="405" w:hanging="360"/>
      </w:pPr>
      <w:rPr>
        <w:rFonts w:hint="default"/>
        <w:u w:val="none"/>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 w15:restartNumberingAfterBreak="0">
    <w:nsid w:val="7ABB3626"/>
    <w:multiLevelType w:val="hybridMultilevel"/>
    <w:tmpl w:val="200CC340"/>
    <w:lvl w:ilvl="0" w:tplc="E02A5F2A">
      <w:start w:val="1"/>
      <w:numFmt w:val="decimal"/>
      <w:lvlText w:val="%1)"/>
      <w:lvlJc w:val="left"/>
      <w:pPr>
        <w:ind w:left="1020" w:hanging="360"/>
      </w:pPr>
    </w:lvl>
    <w:lvl w:ilvl="1" w:tplc="55E004B2">
      <w:start w:val="1"/>
      <w:numFmt w:val="decimal"/>
      <w:lvlText w:val="%2)"/>
      <w:lvlJc w:val="left"/>
      <w:pPr>
        <w:ind w:left="1020" w:hanging="360"/>
      </w:pPr>
    </w:lvl>
    <w:lvl w:ilvl="2" w:tplc="7D5EEC8A">
      <w:start w:val="1"/>
      <w:numFmt w:val="decimal"/>
      <w:lvlText w:val="%3)"/>
      <w:lvlJc w:val="left"/>
      <w:pPr>
        <w:ind w:left="1020" w:hanging="360"/>
      </w:pPr>
    </w:lvl>
    <w:lvl w:ilvl="3" w:tplc="EB1E88EE">
      <w:start w:val="1"/>
      <w:numFmt w:val="decimal"/>
      <w:lvlText w:val="%4)"/>
      <w:lvlJc w:val="left"/>
      <w:pPr>
        <w:ind w:left="1020" w:hanging="360"/>
      </w:pPr>
    </w:lvl>
    <w:lvl w:ilvl="4" w:tplc="B740A0AA">
      <w:start w:val="1"/>
      <w:numFmt w:val="decimal"/>
      <w:lvlText w:val="%5)"/>
      <w:lvlJc w:val="left"/>
      <w:pPr>
        <w:ind w:left="1020" w:hanging="360"/>
      </w:pPr>
    </w:lvl>
    <w:lvl w:ilvl="5" w:tplc="2DCC6BE6">
      <w:start w:val="1"/>
      <w:numFmt w:val="decimal"/>
      <w:lvlText w:val="%6)"/>
      <w:lvlJc w:val="left"/>
      <w:pPr>
        <w:ind w:left="1020" w:hanging="360"/>
      </w:pPr>
    </w:lvl>
    <w:lvl w:ilvl="6" w:tplc="CB2C053E">
      <w:start w:val="1"/>
      <w:numFmt w:val="decimal"/>
      <w:lvlText w:val="%7)"/>
      <w:lvlJc w:val="left"/>
      <w:pPr>
        <w:ind w:left="1020" w:hanging="360"/>
      </w:pPr>
    </w:lvl>
    <w:lvl w:ilvl="7" w:tplc="77A09756">
      <w:start w:val="1"/>
      <w:numFmt w:val="decimal"/>
      <w:lvlText w:val="%8)"/>
      <w:lvlJc w:val="left"/>
      <w:pPr>
        <w:ind w:left="1020" w:hanging="360"/>
      </w:pPr>
    </w:lvl>
    <w:lvl w:ilvl="8" w:tplc="4AFAE7DA">
      <w:start w:val="1"/>
      <w:numFmt w:val="decimal"/>
      <w:lvlText w:val="%9)"/>
      <w:lvlJc w:val="left"/>
      <w:pPr>
        <w:ind w:left="1020" w:hanging="360"/>
      </w:pPr>
    </w:lvl>
  </w:abstractNum>
  <w:num w:numId="1" w16cid:durableId="99565979">
    <w:abstractNumId w:val="3"/>
  </w:num>
  <w:num w:numId="2" w16cid:durableId="1819178117">
    <w:abstractNumId w:val="4"/>
  </w:num>
  <w:num w:numId="3" w16cid:durableId="717050223">
    <w:abstractNumId w:val="12"/>
  </w:num>
  <w:num w:numId="4" w16cid:durableId="1492721076">
    <w:abstractNumId w:val="2"/>
  </w:num>
  <w:num w:numId="5" w16cid:durableId="156962448">
    <w:abstractNumId w:val="13"/>
  </w:num>
  <w:num w:numId="6" w16cid:durableId="2112622631">
    <w:abstractNumId w:val="10"/>
  </w:num>
  <w:num w:numId="7" w16cid:durableId="383411024">
    <w:abstractNumId w:val="0"/>
  </w:num>
  <w:num w:numId="8" w16cid:durableId="1265846575">
    <w:abstractNumId w:val="1"/>
  </w:num>
  <w:num w:numId="9" w16cid:durableId="1500846894">
    <w:abstractNumId w:val="8"/>
  </w:num>
  <w:num w:numId="10" w16cid:durableId="1034694121">
    <w:abstractNumId w:val="6"/>
  </w:num>
  <w:num w:numId="11" w16cid:durableId="2025864433">
    <w:abstractNumId w:val="7"/>
  </w:num>
  <w:num w:numId="12" w16cid:durableId="1236092601">
    <w:abstractNumId w:val="11"/>
  </w:num>
  <w:num w:numId="13" w16cid:durableId="1987661726">
    <w:abstractNumId w:val="5"/>
  </w:num>
  <w:num w:numId="14" w16cid:durableId="968511512">
    <w:abstractNumId w:val="9"/>
  </w:num>
  <w:num w:numId="15" w16cid:durableId="3225894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157"/>
    <w:rsid w:val="000153D6"/>
    <w:rsid w:val="00021F91"/>
    <w:rsid w:val="00024197"/>
    <w:rsid w:val="00043AF4"/>
    <w:rsid w:val="000756AA"/>
    <w:rsid w:val="00077FAE"/>
    <w:rsid w:val="00084817"/>
    <w:rsid w:val="00085E2E"/>
    <w:rsid w:val="00091F2A"/>
    <w:rsid w:val="00095D34"/>
    <w:rsid w:val="000B1157"/>
    <w:rsid w:val="000B346A"/>
    <w:rsid w:val="000B57CB"/>
    <w:rsid w:val="000B75B9"/>
    <w:rsid w:val="000C1091"/>
    <w:rsid w:val="000D068A"/>
    <w:rsid w:val="000F4D36"/>
    <w:rsid w:val="00112383"/>
    <w:rsid w:val="0012657A"/>
    <w:rsid w:val="001327D5"/>
    <w:rsid w:val="001327E1"/>
    <w:rsid w:val="00133989"/>
    <w:rsid w:val="00135F84"/>
    <w:rsid w:val="00141978"/>
    <w:rsid w:val="001631CC"/>
    <w:rsid w:val="00177EC3"/>
    <w:rsid w:val="001C055E"/>
    <w:rsid w:val="001E01AE"/>
    <w:rsid w:val="001E619D"/>
    <w:rsid w:val="001F0431"/>
    <w:rsid w:val="001F3A0F"/>
    <w:rsid w:val="00207019"/>
    <w:rsid w:val="00207233"/>
    <w:rsid w:val="0021182B"/>
    <w:rsid w:val="00212A22"/>
    <w:rsid w:val="00242233"/>
    <w:rsid w:val="002662EA"/>
    <w:rsid w:val="002820B9"/>
    <w:rsid w:val="00293E96"/>
    <w:rsid w:val="002C30E3"/>
    <w:rsid w:val="002C62E4"/>
    <w:rsid w:val="002D015B"/>
    <w:rsid w:val="002D0A51"/>
    <w:rsid w:val="002E0918"/>
    <w:rsid w:val="002E7445"/>
    <w:rsid w:val="002F284D"/>
    <w:rsid w:val="00314261"/>
    <w:rsid w:val="00315755"/>
    <w:rsid w:val="003273F1"/>
    <w:rsid w:val="003706A6"/>
    <w:rsid w:val="00376826"/>
    <w:rsid w:val="00376D08"/>
    <w:rsid w:val="00394D6C"/>
    <w:rsid w:val="003A26B6"/>
    <w:rsid w:val="003A430E"/>
    <w:rsid w:val="003B1DC9"/>
    <w:rsid w:val="003C4D8C"/>
    <w:rsid w:val="003C50F9"/>
    <w:rsid w:val="003D7D21"/>
    <w:rsid w:val="003E0A37"/>
    <w:rsid w:val="003F2ED2"/>
    <w:rsid w:val="003F3B1A"/>
    <w:rsid w:val="0040394B"/>
    <w:rsid w:val="00405897"/>
    <w:rsid w:val="00412975"/>
    <w:rsid w:val="00414EA2"/>
    <w:rsid w:val="004204AB"/>
    <w:rsid w:val="004371E0"/>
    <w:rsid w:val="00437EC2"/>
    <w:rsid w:val="00442C46"/>
    <w:rsid w:val="00443077"/>
    <w:rsid w:val="00445E29"/>
    <w:rsid w:val="00447F9D"/>
    <w:rsid w:val="00452E52"/>
    <w:rsid w:val="00461268"/>
    <w:rsid w:val="004706B5"/>
    <w:rsid w:val="00485583"/>
    <w:rsid w:val="004977F7"/>
    <w:rsid w:val="004A28E0"/>
    <w:rsid w:val="004C6B86"/>
    <w:rsid w:val="004D1D76"/>
    <w:rsid w:val="004E0816"/>
    <w:rsid w:val="00504EF8"/>
    <w:rsid w:val="005321AA"/>
    <w:rsid w:val="00537F4C"/>
    <w:rsid w:val="00545CD3"/>
    <w:rsid w:val="00554656"/>
    <w:rsid w:val="00554DAE"/>
    <w:rsid w:val="00583AB0"/>
    <w:rsid w:val="005846C6"/>
    <w:rsid w:val="00592075"/>
    <w:rsid w:val="005A56F8"/>
    <w:rsid w:val="005A64A6"/>
    <w:rsid w:val="005B6286"/>
    <w:rsid w:val="005C1DFA"/>
    <w:rsid w:val="005D07A2"/>
    <w:rsid w:val="005D442D"/>
    <w:rsid w:val="005D49BB"/>
    <w:rsid w:val="005E5020"/>
    <w:rsid w:val="0060154B"/>
    <w:rsid w:val="00603F98"/>
    <w:rsid w:val="006102E7"/>
    <w:rsid w:val="00636C08"/>
    <w:rsid w:val="00647245"/>
    <w:rsid w:val="006669AD"/>
    <w:rsid w:val="00674BCF"/>
    <w:rsid w:val="00687E9E"/>
    <w:rsid w:val="0069266E"/>
    <w:rsid w:val="006A6E0A"/>
    <w:rsid w:val="006C0BBC"/>
    <w:rsid w:val="006C2BC9"/>
    <w:rsid w:val="006C42B2"/>
    <w:rsid w:val="006D097C"/>
    <w:rsid w:val="006D2BEE"/>
    <w:rsid w:val="006F0D7B"/>
    <w:rsid w:val="006F1155"/>
    <w:rsid w:val="006F6137"/>
    <w:rsid w:val="007018E8"/>
    <w:rsid w:val="00704FE3"/>
    <w:rsid w:val="0073077B"/>
    <w:rsid w:val="00730C35"/>
    <w:rsid w:val="00735AA5"/>
    <w:rsid w:val="00746681"/>
    <w:rsid w:val="00751B0F"/>
    <w:rsid w:val="0076035F"/>
    <w:rsid w:val="0076077D"/>
    <w:rsid w:val="00787FD1"/>
    <w:rsid w:val="007B13CF"/>
    <w:rsid w:val="007E3DF7"/>
    <w:rsid w:val="007E6E39"/>
    <w:rsid w:val="007F39C0"/>
    <w:rsid w:val="008044FB"/>
    <w:rsid w:val="00813899"/>
    <w:rsid w:val="008171E5"/>
    <w:rsid w:val="00817E31"/>
    <w:rsid w:val="008203CF"/>
    <w:rsid w:val="00830132"/>
    <w:rsid w:val="00875880"/>
    <w:rsid w:val="008777A4"/>
    <w:rsid w:val="0088121C"/>
    <w:rsid w:val="008A2CD4"/>
    <w:rsid w:val="008A4A83"/>
    <w:rsid w:val="008B51D2"/>
    <w:rsid w:val="008B7389"/>
    <w:rsid w:val="008D328E"/>
    <w:rsid w:val="008D6BA5"/>
    <w:rsid w:val="008E4449"/>
    <w:rsid w:val="008F387F"/>
    <w:rsid w:val="008F3CD8"/>
    <w:rsid w:val="00910D05"/>
    <w:rsid w:val="00911670"/>
    <w:rsid w:val="009532CB"/>
    <w:rsid w:val="00963013"/>
    <w:rsid w:val="009672B1"/>
    <w:rsid w:val="009703AD"/>
    <w:rsid w:val="00970A7D"/>
    <w:rsid w:val="00983A14"/>
    <w:rsid w:val="00985D12"/>
    <w:rsid w:val="009923E7"/>
    <w:rsid w:val="009A1E59"/>
    <w:rsid w:val="009A3389"/>
    <w:rsid w:val="009A544D"/>
    <w:rsid w:val="009D17E1"/>
    <w:rsid w:val="009D3B61"/>
    <w:rsid w:val="009D4953"/>
    <w:rsid w:val="009E0E1A"/>
    <w:rsid w:val="00A0435A"/>
    <w:rsid w:val="00A110A4"/>
    <w:rsid w:val="00A11E28"/>
    <w:rsid w:val="00A1326C"/>
    <w:rsid w:val="00A136E2"/>
    <w:rsid w:val="00A407A4"/>
    <w:rsid w:val="00A508D1"/>
    <w:rsid w:val="00A64143"/>
    <w:rsid w:val="00A65542"/>
    <w:rsid w:val="00A71A45"/>
    <w:rsid w:val="00A92454"/>
    <w:rsid w:val="00A96C0F"/>
    <w:rsid w:val="00AB6795"/>
    <w:rsid w:val="00AC559E"/>
    <w:rsid w:val="00AD4259"/>
    <w:rsid w:val="00AF2DCB"/>
    <w:rsid w:val="00AF5CDF"/>
    <w:rsid w:val="00AF6E2F"/>
    <w:rsid w:val="00B0068C"/>
    <w:rsid w:val="00B07A16"/>
    <w:rsid w:val="00B14773"/>
    <w:rsid w:val="00B15F59"/>
    <w:rsid w:val="00B45DED"/>
    <w:rsid w:val="00B65574"/>
    <w:rsid w:val="00B65591"/>
    <w:rsid w:val="00B73B2D"/>
    <w:rsid w:val="00B74C30"/>
    <w:rsid w:val="00B75CB0"/>
    <w:rsid w:val="00B841B7"/>
    <w:rsid w:val="00B962FC"/>
    <w:rsid w:val="00BB0FFA"/>
    <w:rsid w:val="00BC1BA8"/>
    <w:rsid w:val="00BD1AB7"/>
    <w:rsid w:val="00BE10AB"/>
    <w:rsid w:val="00BE2B3E"/>
    <w:rsid w:val="00C076FF"/>
    <w:rsid w:val="00C1457E"/>
    <w:rsid w:val="00C22A1F"/>
    <w:rsid w:val="00C2775B"/>
    <w:rsid w:val="00C35F53"/>
    <w:rsid w:val="00C43539"/>
    <w:rsid w:val="00C60F85"/>
    <w:rsid w:val="00C63AFF"/>
    <w:rsid w:val="00C63F1E"/>
    <w:rsid w:val="00C67F69"/>
    <w:rsid w:val="00C771FA"/>
    <w:rsid w:val="00C90694"/>
    <w:rsid w:val="00CA13E6"/>
    <w:rsid w:val="00CB5636"/>
    <w:rsid w:val="00CD28FF"/>
    <w:rsid w:val="00CD607A"/>
    <w:rsid w:val="00CD6C2D"/>
    <w:rsid w:val="00CE1778"/>
    <w:rsid w:val="00CE5ADD"/>
    <w:rsid w:val="00CF44A0"/>
    <w:rsid w:val="00D145F5"/>
    <w:rsid w:val="00D23483"/>
    <w:rsid w:val="00D26FC3"/>
    <w:rsid w:val="00D34082"/>
    <w:rsid w:val="00D44D82"/>
    <w:rsid w:val="00D52ED7"/>
    <w:rsid w:val="00D557B2"/>
    <w:rsid w:val="00D55F35"/>
    <w:rsid w:val="00D877C4"/>
    <w:rsid w:val="00DC51C9"/>
    <w:rsid w:val="00DD4EB4"/>
    <w:rsid w:val="00DD598D"/>
    <w:rsid w:val="00DD7F9D"/>
    <w:rsid w:val="00DE2CDE"/>
    <w:rsid w:val="00E22D04"/>
    <w:rsid w:val="00E2610C"/>
    <w:rsid w:val="00E2744F"/>
    <w:rsid w:val="00E31B6E"/>
    <w:rsid w:val="00E52968"/>
    <w:rsid w:val="00E56FAD"/>
    <w:rsid w:val="00E61204"/>
    <w:rsid w:val="00E61F39"/>
    <w:rsid w:val="00E67BF3"/>
    <w:rsid w:val="00E7699F"/>
    <w:rsid w:val="00E805D0"/>
    <w:rsid w:val="00E83B23"/>
    <w:rsid w:val="00E90B36"/>
    <w:rsid w:val="00E92DC4"/>
    <w:rsid w:val="00EB5B1E"/>
    <w:rsid w:val="00EC7543"/>
    <w:rsid w:val="00ED7D3D"/>
    <w:rsid w:val="00F07C76"/>
    <w:rsid w:val="00F11CBF"/>
    <w:rsid w:val="00F226DD"/>
    <w:rsid w:val="00F56036"/>
    <w:rsid w:val="00F647FD"/>
    <w:rsid w:val="00F6569A"/>
    <w:rsid w:val="00F674FF"/>
    <w:rsid w:val="00F71714"/>
    <w:rsid w:val="00F74559"/>
    <w:rsid w:val="00F80086"/>
    <w:rsid w:val="00FA1499"/>
    <w:rsid w:val="00FA47E1"/>
    <w:rsid w:val="00FB5902"/>
    <w:rsid w:val="00FC74B8"/>
    <w:rsid w:val="00FD351F"/>
    <w:rsid w:val="00FD481C"/>
    <w:rsid w:val="00FD4C8B"/>
    <w:rsid w:val="00FD7CD5"/>
    <w:rsid w:val="00FE0BC7"/>
    <w:rsid w:val="00FE65E1"/>
    <w:rsid w:val="00FF4480"/>
    <w:rsid w:val="00FF6D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10D1D"/>
  <w15:docId w15:val="{BD0C9D07-D02E-49A0-8959-DF40B878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unhideWhenUsed/>
    <w:qFormat/>
    <w:rsid w:val="004A28E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177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706A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706A6"/>
    <w:rPr>
      <w:rFonts w:ascii="Tahoma" w:hAnsi="Tahoma" w:cs="Tahoma"/>
      <w:sz w:val="16"/>
      <w:szCs w:val="16"/>
    </w:rPr>
  </w:style>
  <w:style w:type="paragraph" w:customStyle="1" w:styleId="TYTUAKTUprzedmiotregulacjiustawylubrozporzdzenia">
    <w:name w:val="TYTUŁ_AKTU – przedmiot regulacji ustawy lub rozporządzenia"/>
    <w:next w:val="Normalny"/>
    <w:uiPriority w:val="6"/>
    <w:qFormat/>
    <w:rsid w:val="003706A6"/>
    <w:pPr>
      <w:keepNext/>
      <w:suppressAutoHyphens/>
      <w:spacing w:before="120" w:after="360" w:line="360" w:lineRule="auto"/>
      <w:jc w:val="center"/>
    </w:pPr>
    <w:rPr>
      <w:rFonts w:ascii="Times" w:eastAsia="Times New Roman" w:hAnsi="Times" w:cs="Arial"/>
      <w:b/>
      <w:bCs/>
      <w:sz w:val="24"/>
      <w:szCs w:val="24"/>
      <w:lang w:eastAsia="pl-PL"/>
    </w:rPr>
  </w:style>
  <w:style w:type="paragraph" w:customStyle="1" w:styleId="ARTartustawynprozporzdzenia">
    <w:name w:val="ART(§) – art. ustawy (§ np. rozporządzenia)"/>
    <w:uiPriority w:val="11"/>
    <w:qFormat/>
    <w:rsid w:val="00983A14"/>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PKTpunkt">
    <w:name w:val="PKT – punkt"/>
    <w:uiPriority w:val="13"/>
    <w:qFormat/>
    <w:rsid w:val="00983A14"/>
    <w:pPr>
      <w:spacing w:after="0" w:line="360" w:lineRule="auto"/>
      <w:ind w:left="510" w:hanging="510"/>
      <w:jc w:val="both"/>
    </w:pPr>
    <w:rPr>
      <w:rFonts w:ascii="Times" w:eastAsia="Times New Roman" w:hAnsi="Times" w:cs="Arial"/>
      <w:bCs/>
      <w:sz w:val="24"/>
      <w:szCs w:val="20"/>
      <w:lang w:eastAsia="pl-PL"/>
    </w:rPr>
  </w:style>
  <w:style w:type="character" w:styleId="Odwoaniedokomentarza">
    <w:name w:val="annotation reference"/>
    <w:uiPriority w:val="99"/>
    <w:semiHidden/>
    <w:rsid w:val="00983A14"/>
    <w:rPr>
      <w:sz w:val="16"/>
      <w:szCs w:val="16"/>
    </w:rPr>
  </w:style>
  <w:style w:type="paragraph" w:styleId="Tekstkomentarza">
    <w:name w:val="annotation text"/>
    <w:basedOn w:val="Normalny"/>
    <w:link w:val="TekstkomentarzaZnak"/>
    <w:uiPriority w:val="99"/>
    <w:semiHidden/>
    <w:rsid w:val="00983A14"/>
    <w:pPr>
      <w:widowControl w:val="0"/>
      <w:autoSpaceDE w:val="0"/>
      <w:autoSpaceDN w:val="0"/>
      <w:adjustRightInd w:val="0"/>
      <w:spacing w:after="0" w:line="360" w:lineRule="auto"/>
    </w:pPr>
    <w:rPr>
      <w:rFonts w:ascii="Times" w:eastAsia="Times New Roman" w:hAnsi="Times" w:cs="Times New Roman"/>
      <w:sz w:val="24"/>
      <w:szCs w:val="24"/>
      <w:lang w:eastAsia="pl-PL"/>
    </w:rPr>
  </w:style>
  <w:style w:type="character" w:customStyle="1" w:styleId="TekstkomentarzaZnak">
    <w:name w:val="Tekst komentarza Znak"/>
    <w:basedOn w:val="Domylnaczcionkaakapitu"/>
    <w:link w:val="Tekstkomentarza"/>
    <w:uiPriority w:val="99"/>
    <w:semiHidden/>
    <w:rsid w:val="00983A14"/>
    <w:rPr>
      <w:rFonts w:ascii="Times" w:eastAsia="Times New Roman" w:hAnsi="Times" w:cs="Times New Roman"/>
      <w:sz w:val="24"/>
      <w:szCs w:val="24"/>
      <w:lang w:eastAsia="pl-PL"/>
    </w:rPr>
  </w:style>
  <w:style w:type="character" w:customStyle="1" w:styleId="Ppogrubienie">
    <w:name w:val="_P_ – pogrubienie"/>
    <w:uiPriority w:val="1"/>
    <w:qFormat/>
    <w:rsid w:val="00983A14"/>
    <w:rPr>
      <w:b/>
    </w:rPr>
  </w:style>
  <w:style w:type="paragraph" w:styleId="Akapitzlist">
    <w:name w:val="List Paragraph"/>
    <w:basedOn w:val="Normalny"/>
    <w:uiPriority w:val="72"/>
    <w:qFormat/>
    <w:rsid w:val="00983A14"/>
    <w:pPr>
      <w:ind w:left="720"/>
      <w:contextualSpacing/>
    </w:pPr>
  </w:style>
  <w:style w:type="paragraph" w:customStyle="1" w:styleId="USTustnpkodeksu">
    <w:name w:val="UST(§) – ust. (§ np. kodeksu)"/>
    <w:basedOn w:val="ARTartustawynprozporzdzenia"/>
    <w:uiPriority w:val="12"/>
    <w:qFormat/>
    <w:rsid w:val="009A3389"/>
    <w:pPr>
      <w:spacing w:before="0"/>
    </w:pPr>
    <w:rPr>
      <w:bCs/>
    </w:rPr>
  </w:style>
  <w:style w:type="paragraph" w:styleId="Nagwek">
    <w:name w:val="header"/>
    <w:basedOn w:val="Normalny"/>
    <w:link w:val="NagwekZnak"/>
    <w:uiPriority w:val="99"/>
    <w:unhideWhenUsed/>
    <w:rsid w:val="00735A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5AA5"/>
  </w:style>
  <w:style w:type="paragraph" w:styleId="Stopka">
    <w:name w:val="footer"/>
    <w:basedOn w:val="Normalny"/>
    <w:link w:val="StopkaZnak"/>
    <w:uiPriority w:val="99"/>
    <w:unhideWhenUsed/>
    <w:rsid w:val="00735A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5AA5"/>
  </w:style>
  <w:style w:type="character" w:customStyle="1" w:styleId="Nagwek2Znak">
    <w:name w:val="Nagłówek 2 Znak"/>
    <w:basedOn w:val="Domylnaczcionkaakapitu"/>
    <w:link w:val="Nagwek2"/>
    <w:uiPriority w:val="9"/>
    <w:rsid w:val="004A28E0"/>
    <w:rPr>
      <w:rFonts w:asciiTheme="majorHAnsi" w:eastAsiaTheme="majorEastAsia" w:hAnsiTheme="majorHAnsi" w:cstheme="majorBidi"/>
      <w:b/>
      <w:bCs/>
      <w:color w:val="4F81BD" w:themeColor="accent1"/>
      <w:sz w:val="26"/>
      <w:szCs w:val="26"/>
    </w:rPr>
  </w:style>
  <w:style w:type="paragraph" w:styleId="Tematkomentarza">
    <w:name w:val="annotation subject"/>
    <w:basedOn w:val="Tekstkomentarza"/>
    <w:next w:val="Tekstkomentarza"/>
    <w:link w:val="TematkomentarzaZnak"/>
    <w:uiPriority w:val="99"/>
    <w:semiHidden/>
    <w:unhideWhenUsed/>
    <w:rsid w:val="003C4D8C"/>
    <w:pPr>
      <w:widowControl/>
      <w:autoSpaceDE/>
      <w:autoSpaceDN/>
      <w:adjustRightInd/>
      <w:spacing w:after="200" w:line="240" w:lineRule="auto"/>
    </w:pPr>
    <w:rPr>
      <w:rFonts w:asciiTheme="minorHAnsi" w:eastAsiaTheme="minorHAnsi" w:hAnsiTheme="minorHAnsi" w:cstheme="minorBidi"/>
      <w:b/>
      <w:bCs/>
      <w:sz w:val="20"/>
      <w:szCs w:val="20"/>
      <w:lang w:eastAsia="en-US"/>
    </w:rPr>
  </w:style>
  <w:style w:type="character" w:customStyle="1" w:styleId="TematkomentarzaZnak">
    <w:name w:val="Temat komentarza Znak"/>
    <w:basedOn w:val="TekstkomentarzaZnak"/>
    <w:link w:val="Tematkomentarza"/>
    <w:uiPriority w:val="99"/>
    <w:semiHidden/>
    <w:rsid w:val="003C4D8C"/>
    <w:rPr>
      <w:rFonts w:ascii="Times" w:eastAsia="Times New Roman" w:hAnsi="Times"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884763">
      <w:bodyDiv w:val="1"/>
      <w:marLeft w:val="0"/>
      <w:marRight w:val="0"/>
      <w:marTop w:val="0"/>
      <w:marBottom w:val="0"/>
      <w:divBdr>
        <w:top w:val="none" w:sz="0" w:space="0" w:color="auto"/>
        <w:left w:val="none" w:sz="0" w:space="0" w:color="auto"/>
        <w:bottom w:val="none" w:sz="0" w:space="0" w:color="auto"/>
        <w:right w:val="none" w:sz="0" w:space="0" w:color="auto"/>
      </w:divBdr>
    </w:div>
    <w:div w:id="1251231102">
      <w:bodyDiv w:val="1"/>
      <w:marLeft w:val="0"/>
      <w:marRight w:val="0"/>
      <w:marTop w:val="0"/>
      <w:marBottom w:val="0"/>
      <w:divBdr>
        <w:top w:val="none" w:sz="0" w:space="0" w:color="auto"/>
        <w:left w:val="none" w:sz="0" w:space="0" w:color="auto"/>
        <w:bottom w:val="none" w:sz="0" w:space="0" w:color="auto"/>
        <w:right w:val="none" w:sz="0" w:space="0" w:color="auto"/>
      </w:divBdr>
    </w:div>
    <w:div w:id="145471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074D3-2941-4B00-8F8B-CCD69F2C1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3227</Words>
  <Characters>19362</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22544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 Kaniuka</dc:creator>
  <cp:lastModifiedBy>Kasia Gierczak - Grupińska</cp:lastModifiedBy>
  <cp:revision>2</cp:revision>
  <dcterms:created xsi:type="dcterms:W3CDTF">2026-01-19T13:09:00Z</dcterms:created>
  <dcterms:modified xsi:type="dcterms:W3CDTF">2026-01-19T13:09:00Z</dcterms:modified>
</cp:coreProperties>
</file>